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1CF" w:rsidRPr="006B481C" w:rsidRDefault="006B481C" w:rsidP="006B481C">
      <w:pPr>
        <w:rPr>
          <w:b/>
          <w:color w:val="5B9BD5"/>
          <w:sz w:val="20"/>
          <w:szCs w:val="20"/>
        </w:rPr>
      </w:pPr>
      <w:r w:rsidRPr="006B481C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o:spid="_x0000_i1025" type="#_x0000_t75" style="width:137.25pt;height:59.25pt;visibility:visible;mso-wrap-style:square">
            <v:imagedata r:id="rId7" o:title="" croptop="16144f" cropbottom="22148f" cropleft="12137f" cropright="8401f"/>
          </v:shape>
        </w:pict>
      </w:r>
      <w:r w:rsidR="00BF452C" w:rsidRPr="006B481C">
        <w:rPr>
          <w:b/>
          <w:color w:val="5B9BD5"/>
          <w:sz w:val="20"/>
          <w:szCs w:val="20"/>
        </w:rPr>
        <w:t xml:space="preserve">                                                                               </w:t>
      </w:r>
      <w:r w:rsidR="007145D9" w:rsidRPr="006B481C">
        <w:rPr>
          <w:b/>
          <w:color w:val="5B9BD5"/>
          <w:sz w:val="20"/>
          <w:szCs w:val="20"/>
        </w:rPr>
        <w:t>НСПД</w:t>
      </w:r>
    </w:p>
    <w:p w:rsidR="007145D9" w:rsidRPr="006B481C" w:rsidRDefault="007145D9" w:rsidP="006B481C">
      <w:pPr>
        <w:jc w:val="center"/>
        <w:rPr>
          <w:rFonts w:ascii="Segoe UI" w:hAnsi="Segoe UI" w:cs="Segoe UI"/>
          <w:b/>
          <w:color w:val="3D4146"/>
          <w:sz w:val="20"/>
          <w:szCs w:val="20"/>
        </w:rPr>
      </w:pPr>
      <w:r w:rsidRPr="006B481C">
        <w:rPr>
          <w:rFonts w:ascii="Segoe UI" w:hAnsi="Segoe UI" w:cs="Segoe UI"/>
          <w:b/>
          <w:color w:val="3D4146"/>
          <w:sz w:val="20"/>
          <w:szCs w:val="20"/>
        </w:rPr>
        <w:t>Почти 3,5 миллиона бумажных документов о недвижимости оцифровано в Новосибирской области</w:t>
      </w:r>
    </w:p>
    <w:p w:rsidR="007145D9" w:rsidRPr="006B481C" w:rsidRDefault="007145D9" w:rsidP="006B481C">
      <w:pPr>
        <w:ind w:firstLine="709"/>
        <w:jc w:val="both"/>
        <w:rPr>
          <w:rFonts w:ascii="Segoe UI" w:hAnsi="Segoe UI" w:cs="Segoe UI"/>
          <w:color w:val="292C2F"/>
          <w:sz w:val="20"/>
          <w:szCs w:val="20"/>
        </w:rPr>
      </w:pPr>
      <w:r w:rsidRPr="006B481C">
        <w:rPr>
          <w:rFonts w:ascii="Segoe UI" w:hAnsi="Segoe UI" w:cs="Segoe UI"/>
          <w:color w:val="292C2F"/>
          <w:sz w:val="20"/>
          <w:szCs w:val="20"/>
        </w:rPr>
        <w:t>В 2024 году в электронный вид переведено 46 745 документов о кадастровом учете, регистрации прав и сделок с недвижимостью, а также 18 340 документов государственного фонда данных, полученных в результате проведения землеустройства (ГФДЗ).</w:t>
      </w:r>
    </w:p>
    <w:p w:rsidR="007145D9" w:rsidRPr="006B481C" w:rsidRDefault="007145D9" w:rsidP="006B481C">
      <w:pPr>
        <w:ind w:firstLine="709"/>
        <w:jc w:val="both"/>
        <w:rPr>
          <w:rFonts w:ascii="Segoe UI" w:hAnsi="Segoe UI" w:cs="Segoe UI"/>
          <w:color w:val="292C2F"/>
          <w:sz w:val="20"/>
          <w:szCs w:val="20"/>
        </w:rPr>
      </w:pPr>
      <w:r w:rsidRPr="006B481C">
        <w:rPr>
          <w:rFonts w:ascii="Segoe UI" w:hAnsi="Segoe UI" w:cs="Segoe UI"/>
          <w:color w:val="292C2F"/>
          <w:sz w:val="20"/>
          <w:szCs w:val="20"/>
        </w:rPr>
        <w:t>Работа по переводу документов в «цифру» проводится уже несколько лет филиалом ППК «Роскадастр» по Новосибирской области.</w:t>
      </w:r>
    </w:p>
    <w:p w:rsidR="007145D9" w:rsidRPr="006B481C" w:rsidRDefault="007145D9" w:rsidP="006B481C">
      <w:pPr>
        <w:ind w:firstLine="709"/>
        <w:jc w:val="both"/>
        <w:rPr>
          <w:rFonts w:ascii="Segoe UI" w:hAnsi="Segoe UI" w:cs="Segoe UI"/>
          <w:color w:val="292C2F"/>
          <w:sz w:val="20"/>
          <w:szCs w:val="20"/>
        </w:rPr>
      </w:pPr>
      <w:r w:rsidRPr="006B481C">
        <w:rPr>
          <w:rFonts w:ascii="Segoe UI" w:hAnsi="Segoe UI" w:cs="Segoe UI"/>
          <w:color w:val="292C2F"/>
          <w:sz w:val="20"/>
          <w:szCs w:val="20"/>
        </w:rPr>
        <w:t>За весь период оцифровано 3 262 438 реестровых дел (или 65%) и 204 739 документов ГФДЗ – более 98% фонда.</w:t>
      </w:r>
    </w:p>
    <w:p w:rsidR="007145D9" w:rsidRPr="006B481C" w:rsidRDefault="007145D9" w:rsidP="006B481C">
      <w:pPr>
        <w:ind w:firstLine="709"/>
        <w:jc w:val="both"/>
        <w:rPr>
          <w:rFonts w:ascii="Segoe UI" w:hAnsi="Segoe UI" w:cs="Segoe UI"/>
          <w:color w:val="292C2F"/>
          <w:sz w:val="20"/>
          <w:szCs w:val="20"/>
        </w:rPr>
      </w:pPr>
      <w:r w:rsidRPr="006B481C">
        <w:rPr>
          <w:rFonts w:ascii="Segoe UI" w:hAnsi="Segoe UI" w:cs="Segoe UI"/>
          <w:i/>
          <w:iCs/>
          <w:color w:val="292C2F"/>
          <w:sz w:val="20"/>
          <w:szCs w:val="20"/>
        </w:rPr>
        <w:t>«Работа по созданию цифрового архива является важной составляющей деятельности Росреестра и подведомственных учреждений в рамках реализации государственной программы «Национальная система пространственных данных». Электронный документооборот способствует повышению качества сведений ЕГРН и сокращению сроков оказания услуг благодаря оперативному доступу к данным»</w:t>
      </w:r>
      <w:r w:rsidRPr="006B481C">
        <w:rPr>
          <w:rFonts w:ascii="Segoe UI" w:hAnsi="Segoe UI" w:cs="Segoe UI"/>
          <w:color w:val="292C2F"/>
          <w:sz w:val="20"/>
          <w:szCs w:val="20"/>
        </w:rPr>
        <w:t>, – отметила и.о. директора филиала ППК «Роскадастр» по Новосибирской области </w:t>
      </w:r>
      <w:r w:rsidRPr="006B481C">
        <w:rPr>
          <w:rFonts w:ascii="Segoe UI" w:hAnsi="Segoe UI" w:cs="Segoe UI"/>
          <w:b/>
          <w:bCs/>
          <w:color w:val="292C2F"/>
          <w:sz w:val="20"/>
          <w:szCs w:val="20"/>
        </w:rPr>
        <w:t>Оксана Макаренко</w:t>
      </w:r>
      <w:r w:rsidRPr="006B481C">
        <w:rPr>
          <w:rFonts w:ascii="Segoe UI" w:hAnsi="Segoe UI" w:cs="Segoe UI"/>
          <w:color w:val="292C2F"/>
          <w:sz w:val="20"/>
          <w:szCs w:val="20"/>
        </w:rPr>
        <w:t>.</w:t>
      </w:r>
    </w:p>
    <w:p w:rsidR="007145D9" w:rsidRPr="006B481C" w:rsidRDefault="007145D9" w:rsidP="006B481C">
      <w:pPr>
        <w:ind w:firstLine="709"/>
        <w:jc w:val="both"/>
        <w:rPr>
          <w:rFonts w:ascii="Segoe UI" w:hAnsi="Segoe UI" w:cs="Segoe UI"/>
          <w:color w:val="292C2F"/>
          <w:sz w:val="20"/>
          <w:szCs w:val="20"/>
        </w:rPr>
      </w:pPr>
      <w:r w:rsidRPr="006B481C">
        <w:rPr>
          <w:rFonts w:ascii="Segoe UI" w:hAnsi="Segoe UI" w:cs="Segoe UI"/>
          <w:color w:val="292C2F"/>
          <w:sz w:val="20"/>
          <w:szCs w:val="20"/>
        </w:rPr>
        <w:t>Цифровой архив позволяет оперативно оказывать услуги по кадастровому учету и регистрации недвижимости, в том числе принимать решения по экстерриториальной регистрации. К примеру, житель Новосибирской области может оформить сделку купли-продажи земельного участка в Республике Алтай, не выезжая за пределы области.</w:t>
      </w:r>
    </w:p>
    <w:p w:rsidR="007145D9" w:rsidRPr="006B481C" w:rsidRDefault="007145D9" w:rsidP="006B481C">
      <w:pPr>
        <w:ind w:firstLine="709"/>
        <w:jc w:val="both"/>
        <w:rPr>
          <w:rFonts w:ascii="Segoe UI" w:hAnsi="Segoe UI" w:cs="Segoe UI"/>
          <w:color w:val="292C2F"/>
          <w:sz w:val="20"/>
          <w:szCs w:val="20"/>
        </w:rPr>
      </w:pPr>
      <w:r w:rsidRPr="006B481C">
        <w:rPr>
          <w:rFonts w:ascii="Segoe UI" w:hAnsi="Segoe UI" w:cs="Segoe UI"/>
          <w:color w:val="292C2F"/>
          <w:sz w:val="20"/>
          <w:szCs w:val="20"/>
        </w:rPr>
        <w:t>Копии правоустанавливающих документов и документов, на основании которых сведения об объекте недвижимости внесены в Единый государственный реестр недвижимости, являются сведениями ограниченного доступа. Собственники объектов недвижимости и их представители, наделенные соответствующими полномочиями, могут подать запрос с целью получения копий на портале Госуслуг или в ближайшем офисе МФЦ.</w:t>
      </w:r>
    </w:p>
    <w:p w:rsidR="003701CF" w:rsidRPr="006B481C" w:rsidRDefault="007145D9" w:rsidP="006B481C">
      <w:pPr>
        <w:ind w:firstLine="709"/>
        <w:jc w:val="both"/>
        <w:rPr>
          <w:rFonts w:ascii="Segoe UI" w:hAnsi="Segoe UI" w:cs="Segoe UI"/>
          <w:color w:val="292C2F"/>
          <w:sz w:val="20"/>
          <w:szCs w:val="20"/>
        </w:rPr>
      </w:pPr>
      <w:r w:rsidRPr="006B481C">
        <w:rPr>
          <w:rFonts w:ascii="Segoe UI" w:hAnsi="Segoe UI" w:cs="Segoe UI"/>
          <w:color w:val="292C2F"/>
          <w:sz w:val="20"/>
          <w:szCs w:val="20"/>
        </w:rPr>
        <w:t>Копии материалов землеустроительной документации можно получить на портале Госуслуг, а также по предварительной записи в офисе филиала ППК «Роскадастр» по адресу: г. Новосибирск, ул. Дачная, 60 (запись в рабочие дни с 8.00 до 12.00 по телефону </w:t>
      </w:r>
      <w:r w:rsidRPr="006B481C">
        <w:rPr>
          <w:rFonts w:ascii="Segoe UI" w:hAnsi="Segoe UI" w:cs="Segoe UI"/>
          <w:b/>
          <w:bCs/>
          <w:color w:val="292C2F"/>
          <w:sz w:val="20"/>
          <w:szCs w:val="20"/>
        </w:rPr>
        <w:t>8 (383) 349-97-89</w:t>
      </w:r>
      <w:r w:rsidRPr="006B481C">
        <w:rPr>
          <w:rFonts w:ascii="Segoe UI" w:hAnsi="Segoe UI" w:cs="Segoe UI"/>
          <w:color w:val="292C2F"/>
          <w:sz w:val="20"/>
          <w:szCs w:val="20"/>
        </w:rPr>
        <w:t>).</w:t>
      </w:r>
    </w:p>
    <w:p w:rsidR="00D35FC6" w:rsidRPr="006B481C" w:rsidRDefault="00D35FC6" w:rsidP="006B481C">
      <w:pPr>
        <w:jc w:val="center"/>
        <w:rPr>
          <w:rFonts w:ascii="Segoe UI" w:hAnsi="Segoe UI" w:cs="Segoe UI"/>
          <w:b/>
          <w:color w:val="000000"/>
          <w:sz w:val="20"/>
          <w:szCs w:val="20"/>
        </w:rPr>
      </w:pPr>
      <w:r w:rsidRPr="006B481C">
        <w:rPr>
          <w:rFonts w:ascii="Segoe UI" w:hAnsi="Segoe UI" w:cs="Segoe UI"/>
          <w:b/>
          <w:color w:val="000000"/>
          <w:sz w:val="20"/>
          <w:szCs w:val="20"/>
        </w:rPr>
        <w:t xml:space="preserve">1 января 2025 года невостребованные земельные доли </w:t>
      </w:r>
    </w:p>
    <w:p w:rsidR="00D35FC6" w:rsidRPr="006B481C" w:rsidRDefault="00D35FC6" w:rsidP="006B481C">
      <w:pPr>
        <w:jc w:val="center"/>
        <w:rPr>
          <w:rFonts w:ascii="Segoe UI" w:hAnsi="Segoe UI" w:cs="Segoe UI"/>
          <w:b/>
          <w:color w:val="000000"/>
          <w:sz w:val="20"/>
          <w:szCs w:val="20"/>
        </w:rPr>
      </w:pPr>
      <w:r w:rsidRPr="006B481C">
        <w:rPr>
          <w:rFonts w:ascii="Segoe UI" w:hAnsi="Segoe UI" w:cs="Segoe UI"/>
          <w:b/>
          <w:color w:val="000000"/>
          <w:sz w:val="20"/>
          <w:szCs w:val="20"/>
        </w:rPr>
        <w:t>стали муниципальной собственностью</w:t>
      </w:r>
    </w:p>
    <w:p w:rsidR="00D35FC6" w:rsidRPr="006B481C" w:rsidRDefault="00D35FC6" w:rsidP="006B481C">
      <w:pPr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 xml:space="preserve">С 2025 года изменился порядок прекращения права частной собственности на невостребованные земельные доли </w:t>
      </w:r>
      <w:r w:rsidRPr="006B481C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участков сельскохозяйственного назначения.</w:t>
      </w:r>
    </w:p>
    <w:p w:rsidR="00D35FC6" w:rsidRPr="006B481C" w:rsidRDefault="00D35FC6" w:rsidP="006B481C">
      <w:pPr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D35FC6" w:rsidRPr="006B481C" w:rsidRDefault="00D35FC6" w:rsidP="006B481C">
      <w:pPr>
        <w:ind w:firstLine="709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>Под невостребованными понимаются земельные доли, которыми собственник не распоряжается в течение трех лет и более подряд, либо если о таком собственнике отсутствуют какие-либо сведения, при этом права на указанную земельную долю не зарегистрированы в Едином государственном реестре недвижимости.</w:t>
      </w:r>
    </w:p>
    <w:p w:rsidR="00D35FC6" w:rsidRPr="006B481C" w:rsidRDefault="00D35FC6" w:rsidP="006B481C">
      <w:pPr>
        <w:ind w:firstLine="709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 xml:space="preserve">Новосибирский Росреестр поясняет, что ранее (1990-е годы) членам колхозов осуществлялось предоставление паев в колхозных землях. Множество пайщиков свои права так и не оформили и фактически не используют эти земли. </w:t>
      </w:r>
    </w:p>
    <w:p w:rsidR="00D35FC6" w:rsidRPr="006B481C" w:rsidRDefault="00D35FC6" w:rsidP="006B481C">
      <w:pPr>
        <w:ind w:firstLine="709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>Поскольку земля должна использоваться по целевому назначению, были установлены определенные законодательные механизмы для вовлечения в оборот таких заброшенных участков, которые не нужны своим владельцам.</w:t>
      </w:r>
    </w:p>
    <w:p w:rsidR="00D35FC6" w:rsidRPr="006B481C" w:rsidRDefault="00D35FC6" w:rsidP="006B481C">
      <w:pPr>
        <w:ind w:firstLine="709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>До 1 января 2025 года органы местного самоуправления обращались в суд с требованием о признании права муниципальной собственности на невостребованные земельные доли с целью их последующего вовлечения в сельхозоборот (продажа, предоставление в аренду иным лицам).</w:t>
      </w:r>
    </w:p>
    <w:p w:rsidR="00D35FC6" w:rsidRPr="006B481C" w:rsidRDefault="00D35FC6" w:rsidP="006B481C">
      <w:pPr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>После 1 января 2025 года невостребованные земельные доли автоматически переходят в муниципальную собственность во внесудебном порядке в силу самого факта признания земельной доли невостребованной.</w:t>
      </w:r>
    </w:p>
    <w:p w:rsidR="00D35FC6" w:rsidRPr="006B481C" w:rsidRDefault="00D35FC6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>Государственная регистрация права муниципальной собственности на невостребованную земельную долю будет осуществляться на основании заявления органа местного самоуправления с представлением списка невостребованных земельных долей.</w:t>
      </w:r>
    </w:p>
    <w:p w:rsidR="00D35FC6" w:rsidRPr="006B481C" w:rsidRDefault="00D35FC6" w:rsidP="006B481C">
      <w:pPr>
        <w:autoSpaceDE w:val="0"/>
        <w:autoSpaceDN w:val="0"/>
        <w:adjustRightInd w:val="0"/>
        <w:ind w:firstLine="709"/>
        <w:jc w:val="both"/>
        <w:rPr>
          <w:rFonts w:eastAsia="Arial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lastRenderedPageBreak/>
        <w:t xml:space="preserve">Список должен быть утвержден решением общего собрания участников долевой собственности на земельный участок из земель сельскохозяйственного назначения либо </w:t>
      </w:r>
      <w:r w:rsidRPr="006B481C">
        <w:rPr>
          <w:rFonts w:ascii="Segoe UI" w:eastAsia="Arial" w:hAnsi="Segoe UI" w:cs="Segoe UI"/>
          <w:sz w:val="20"/>
          <w:szCs w:val="20"/>
        </w:rPr>
        <w:t>органом местного самоуправления</w:t>
      </w:r>
      <w:r w:rsidRPr="006B481C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6B481C">
        <w:rPr>
          <w:rFonts w:ascii="Segoe UI" w:eastAsia="Arial" w:hAnsi="Segoe UI" w:cs="Segoe UI"/>
          <w:sz w:val="20"/>
          <w:szCs w:val="20"/>
        </w:rPr>
        <w:t>в случае, если общим собранием участников долевой собственности в течение четырех месяцев со дня опубликования списка органом местного самоуправления не принято решение по вопросу о невостребованных земельных долях</w:t>
      </w:r>
      <w:r w:rsidRPr="006B481C">
        <w:rPr>
          <w:rFonts w:eastAsia="Arial"/>
          <w:sz w:val="20"/>
          <w:szCs w:val="20"/>
        </w:rPr>
        <w:t>.</w:t>
      </w:r>
    </w:p>
    <w:p w:rsidR="00D35FC6" w:rsidRPr="006B481C" w:rsidRDefault="00D35FC6" w:rsidP="006B481C">
      <w:pPr>
        <w:jc w:val="center"/>
        <w:rPr>
          <w:rFonts w:ascii="Segoe UI" w:hAnsi="Segoe UI" w:cs="Segoe UI"/>
          <w:b/>
          <w:sz w:val="20"/>
          <w:szCs w:val="20"/>
        </w:rPr>
      </w:pPr>
      <w:r w:rsidRPr="006B481C">
        <w:rPr>
          <w:rFonts w:ascii="Segoe UI" w:hAnsi="Segoe UI" w:cs="Segoe UI"/>
          <w:b/>
          <w:sz w:val="20"/>
          <w:szCs w:val="20"/>
        </w:rPr>
        <w:t>Излишне уплаченную государственную пошлину Росреестр вернет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Для получения услуг Росреестра по государственной регистрации прав на недвижимое имущество и сделок с ним необходимо уплатить государственную пошлину.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Встречаются случаи, когда государственная пошлина уплачена в большем размере, чем установлено законом, или у заявителя отпала необходимость подачи документов для оформления сделки с недвижимостью, а госпошлина уже оплачена. В данных ситуациях денежные средства подлежат возврату.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Для этого плательщику либо его представителю, действующему на основании нотариально удостоверенной доверенности, следует подать заявление о возврате излишне уплаченной суммы государственной пошлины. Заявление можно подать как в бумажном, так и в электронном виде.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Прием заявлений осуществляется: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- в </w:t>
      </w:r>
      <w:hyperlink r:id="rId8" w:history="1">
        <w:r w:rsidRPr="006B481C">
          <w:rPr>
            <w:rStyle w:val="af1"/>
            <w:rFonts w:ascii="Segoe UI" w:hAnsi="Segoe UI" w:cs="Segoe UI"/>
            <w:sz w:val="20"/>
            <w:szCs w:val="20"/>
          </w:rPr>
          <w:t>офисах</w:t>
        </w:r>
      </w:hyperlink>
      <w:r w:rsidRPr="006B481C">
        <w:rPr>
          <w:rFonts w:ascii="Segoe UI" w:hAnsi="Segoe UI" w:cs="Segoe UI"/>
          <w:sz w:val="20"/>
          <w:szCs w:val="20"/>
        </w:rPr>
        <w:t xml:space="preserve"> Управления Росреестра по Новосибирской области,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- по почте на адрес ул. Державина, 28, г. Новосибирск, 630091,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- через «Личный кабинет» официального </w:t>
      </w:r>
      <w:hyperlink r:id="rId9" w:history="1">
        <w:r w:rsidRPr="006B481C">
          <w:rPr>
            <w:rStyle w:val="af1"/>
            <w:rFonts w:ascii="Segoe UI" w:hAnsi="Segoe UI" w:cs="Segoe UI"/>
            <w:sz w:val="20"/>
            <w:szCs w:val="20"/>
          </w:rPr>
          <w:t>сайта</w:t>
        </w:r>
      </w:hyperlink>
      <w:r w:rsidRPr="006B481C">
        <w:rPr>
          <w:rFonts w:ascii="Segoe UI" w:hAnsi="Segoe UI" w:cs="Segoe UI"/>
          <w:sz w:val="20"/>
          <w:szCs w:val="20"/>
        </w:rPr>
        <w:t xml:space="preserve"> Росреестра в сети Интернет. Заявление, поданное в электронном виде, должно быть подписано усиленной квалифицированной электронной подписью.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К заявлению прилагаются платежные документы (подлинник или копия).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И о сроках…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Заявление о возврате излишне уплаченной (взысканной) суммы государственной пошлины можно подать в течение трех лет со дня уплаты суммы. Денежные средства поступят на счет плательщика в течение одного месяца с даты подачи заявления о возврате при условии наличия всех подтверждающих документов, предусмотренных законодательством.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Обращаем внимание, что при отказе в государственной регистрации права уплаченная государственная пошлина за государственную регистрацию права не возвращается.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При прекращении государственной регистрации прав на основании соответствующих заявлений возвращается половина уплаченной суммы.</w:t>
      </w:r>
    </w:p>
    <w:p w:rsidR="00D35FC6" w:rsidRPr="006B481C" w:rsidRDefault="00D35FC6" w:rsidP="006B481C">
      <w:pPr>
        <w:ind w:firstLine="708"/>
        <w:jc w:val="both"/>
        <w:rPr>
          <w:rFonts w:ascii="Segoe UI" w:hAnsi="Segoe UI" w:cs="Segoe UI"/>
          <w:color w:val="292C2F"/>
          <w:sz w:val="20"/>
          <w:szCs w:val="20"/>
        </w:rPr>
      </w:pPr>
      <w:r w:rsidRPr="006B481C">
        <w:rPr>
          <w:rFonts w:ascii="Segoe UI" w:hAnsi="Segoe UI" w:cs="Segoe UI"/>
          <w:color w:val="292C2F"/>
          <w:sz w:val="20"/>
          <w:szCs w:val="20"/>
        </w:rPr>
        <w:t>Для удобства получателей услуг Росреестра ведомством запущен новый сервис </w:t>
      </w:r>
      <w:hyperlink r:id="rId10" w:history="1">
        <w:r w:rsidRPr="006B481C">
          <w:rPr>
            <w:rStyle w:val="af1"/>
            <w:rFonts w:ascii="Segoe UI" w:eastAsia="Arial" w:hAnsi="Segoe UI" w:cs="Segoe UI"/>
            <w:sz w:val="20"/>
            <w:szCs w:val="20"/>
          </w:rPr>
          <w:t>«Калькулятор госпошлины»</w:t>
        </w:r>
      </w:hyperlink>
      <w:r w:rsidRPr="006B481C">
        <w:rPr>
          <w:rFonts w:ascii="Segoe UI" w:hAnsi="Segoe UI" w:cs="Segoe UI"/>
          <w:color w:val="292C2F"/>
          <w:sz w:val="20"/>
          <w:szCs w:val="20"/>
        </w:rPr>
        <w:t>, который в режиме онлайн поможет предварительно рассчитать размер пошлины за проведение кадастрового учёта и регистрации прав на объекты недвижимости.</w:t>
      </w:r>
    </w:p>
    <w:p w:rsidR="006B481C" w:rsidRPr="006B481C" w:rsidRDefault="006B481C" w:rsidP="006B481C">
      <w:pPr>
        <w:jc w:val="center"/>
        <w:rPr>
          <w:rFonts w:ascii="Segoe UI" w:hAnsi="Segoe UI" w:cs="Segoe UI"/>
          <w:b/>
          <w:sz w:val="20"/>
          <w:szCs w:val="20"/>
        </w:rPr>
      </w:pPr>
      <w:r w:rsidRPr="006B481C">
        <w:rPr>
          <w:rFonts w:ascii="Segoe UI" w:hAnsi="Segoe UI" w:cs="Segoe UI"/>
          <w:b/>
          <w:sz w:val="20"/>
          <w:szCs w:val="20"/>
        </w:rPr>
        <w:t>Как снять запрет на регистрационные действия с недвижимостью: «горячая» телефонная линия новосибирского Росреестра</w:t>
      </w:r>
    </w:p>
    <w:p w:rsidR="006B481C" w:rsidRPr="006B481C" w:rsidRDefault="006B481C" w:rsidP="006B481C">
      <w:pPr>
        <w:pStyle w:val="afd"/>
        <w:spacing w:before="0" w:beforeAutospacing="0" w:after="0" w:afterAutospacing="0"/>
        <w:ind w:firstLine="720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 xml:space="preserve">В четверг, </w:t>
      </w:r>
      <w:r w:rsidRPr="006B481C">
        <w:rPr>
          <w:rFonts w:ascii="Segoe UI" w:hAnsi="Segoe UI" w:cs="Segoe UI"/>
          <w:b/>
          <w:color w:val="000000"/>
          <w:sz w:val="20"/>
          <w:szCs w:val="20"/>
        </w:rPr>
        <w:t>13 февраля 2025 года</w:t>
      </w:r>
      <w:r w:rsidRPr="006B481C">
        <w:rPr>
          <w:rFonts w:ascii="Segoe UI" w:hAnsi="Segoe UI" w:cs="Segoe UI"/>
          <w:color w:val="000000"/>
          <w:sz w:val="20"/>
          <w:szCs w:val="20"/>
        </w:rPr>
        <w:t>, в Управлении Росреестра по Новосибирской области состоится «горячая» телефонная линия по вопросам снятия запретов на совершение регистрационных действий с недвижимостью при банкротстве.</w:t>
      </w:r>
    </w:p>
    <w:p w:rsidR="006B481C" w:rsidRPr="006B481C" w:rsidRDefault="006B481C" w:rsidP="006B481C">
      <w:pPr>
        <w:pStyle w:val="afd"/>
        <w:spacing w:before="0" w:beforeAutospacing="0" w:after="0" w:afterAutospacing="0"/>
        <w:ind w:firstLine="720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>Какие запреты подлежат снятию в случае признания собственника недвижимости банкротом?</w:t>
      </w:r>
    </w:p>
    <w:p w:rsidR="006B481C" w:rsidRPr="006B481C" w:rsidRDefault="006B481C" w:rsidP="006B481C">
      <w:pPr>
        <w:pStyle w:val="afd"/>
        <w:spacing w:before="0" w:beforeAutospacing="0" w:after="0" w:afterAutospacing="0"/>
        <w:ind w:firstLine="720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>Какова процедура внесения в Единый государственный реестр недвижимости сведений о снятии запрета?</w:t>
      </w:r>
    </w:p>
    <w:p w:rsidR="006B481C" w:rsidRPr="006B481C" w:rsidRDefault="006B481C" w:rsidP="006B481C">
      <w:pPr>
        <w:pStyle w:val="afd"/>
        <w:spacing w:before="0" w:beforeAutospacing="0" w:after="0" w:afterAutospacing="0"/>
        <w:ind w:firstLine="720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>Как узнать о наличии записи в реестре недвижимости о запрете и его снятии?</w:t>
      </w:r>
    </w:p>
    <w:p w:rsidR="006B481C" w:rsidRPr="006B481C" w:rsidRDefault="006B481C" w:rsidP="006B481C">
      <w:pPr>
        <w:pStyle w:val="afd"/>
        <w:spacing w:before="0" w:beforeAutospacing="0" w:after="0" w:afterAutospacing="0"/>
        <w:ind w:firstLine="720"/>
        <w:jc w:val="both"/>
        <w:rPr>
          <w:rStyle w:val="apple-style-span"/>
          <w:rFonts w:ascii="Segoe UI" w:eastAsia="Arial" w:hAnsi="Segoe UI" w:cs="Segoe UI"/>
          <w:sz w:val="20"/>
          <w:szCs w:val="20"/>
        </w:rPr>
      </w:pPr>
    </w:p>
    <w:p w:rsidR="006B481C" w:rsidRPr="006B481C" w:rsidRDefault="006B481C" w:rsidP="006B481C">
      <w:pPr>
        <w:pStyle w:val="afd"/>
        <w:spacing w:before="0" w:beforeAutospacing="0" w:after="0" w:afterAutospacing="0"/>
        <w:ind w:firstLine="720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 xml:space="preserve">На эти и другие вопросы ответит начальник отдела государственной регистрации недвижимости -новосибирского Росреестра </w:t>
      </w:r>
      <w:r w:rsidRPr="006B481C">
        <w:rPr>
          <w:rFonts w:ascii="Segoe UI" w:hAnsi="Segoe UI" w:cs="Segoe UI"/>
          <w:b/>
          <w:color w:val="000000"/>
          <w:sz w:val="20"/>
          <w:szCs w:val="20"/>
        </w:rPr>
        <w:t>Ольга Васильевна Евдокименко</w:t>
      </w:r>
      <w:r w:rsidRPr="006B481C">
        <w:rPr>
          <w:rFonts w:ascii="Segoe UI" w:hAnsi="Segoe UI" w:cs="Segoe UI"/>
          <w:color w:val="000000"/>
          <w:sz w:val="20"/>
          <w:szCs w:val="20"/>
        </w:rPr>
        <w:t xml:space="preserve">. </w:t>
      </w:r>
    </w:p>
    <w:p w:rsidR="006B481C" w:rsidRPr="006B481C" w:rsidRDefault="006B481C" w:rsidP="006B481C">
      <w:pPr>
        <w:pStyle w:val="afd"/>
        <w:spacing w:before="0" w:beforeAutospacing="0" w:after="0" w:afterAutospacing="0"/>
        <w:ind w:firstLine="720"/>
        <w:jc w:val="both"/>
        <w:rPr>
          <w:rFonts w:ascii="Segoe UI" w:hAnsi="Segoe UI" w:cs="Segoe UI"/>
          <w:b/>
          <w:bCs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 xml:space="preserve">Звонки принимаются </w:t>
      </w:r>
      <w:r w:rsidRPr="006B481C">
        <w:rPr>
          <w:rStyle w:val="aff1"/>
          <w:rFonts w:ascii="Segoe UI" w:eastAsia="Arial" w:hAnsi="Segoe UI" w:cs="Segoe UI"/>
          <w:color w:val="000000"/>
          <w:sz w:val="20"/>
          <w:szCs w:val="20"/>
        </w:rPr>
        <w:t>13 февраля   с 10.00 до 12.00</w:t>
      </w:r>
      <w:r w:rsidRPr="006B481C">
        <w:rPr>
          <w:rFonts w:ascii="Segoe UI" w:hAnsi="Segoe UI" w:cs="Segoe UI"/>
          <w:color w:val="000000"/>
          <w:sz w:val="20"/>
          <w:szCs w:val="20"/>
        </w:rPr>
        <w:t xml:space="preserve">. </w:t>
      </w:r>
    </w:p>
    <w:p w:rsidR="006B481C" w:rsidRPr="006B481C" w:rsidRDefault="006B481C" w:rsidP="006B481C">
      <w:pPr>
        <w:pStyle w:val="afd"/>
        <w:spacing w:before="0" w:beforeAutospacing="0" w:after="0" w:afterAutospacing="0"/>
        <w:ind w:firstLine="720"/>
        <w:jc w:val="both"/>
        <w:rPr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>Номер «горячей» телефонной линии </w:t>
      </w:r>
      <w:r w:rsidRPr="006B481C">
        <w:rPr>
          <w:rStyle w:val="aff1"/>
          <w:rFonts w:ascii="Segoe UI" w:eastAsia="Arial" w:hAnsi="Segoe UI" w:cs="Segoe UI"/>
          <w:color w:val="000000"/>
          <w:sz w:val="20"/>
          <w:szCs w:val="20"/>
        </w:rPr>
        <w:t>(383) 227-11-20.</w:t>
      </w:r>
    </w:p>
    <w:p w:rsidR="006B481C" w:rsidRPr="006B481C" w:rsidRDefault="006B481C" w:rsidP="006B481C">
      <w:pPr>
        <w:jc w:val="center"/>
        <w:rPr>
          <w:rFonts w:ascii="Segoe UI" w:hAnsi="Segoe UI" w:cs="Segoe UI"/>
          <w:b/>
          <w:sz w:val="20"/>
          <w:szCs w:val="20"/>
        </w:rPr>
      </w:pPr>
      <w:r w:rsidRPr="006B481C">
        <w:rPr>
          <w:rFonts w:ascii="Segoe UI" w:hAnsi="Segoe UI" w:cs="Segoe UI"/>
          <w:b/>
          <w:sz w:val="20"/>
          <w:szCs w:val="20"/>
        </w:rPr>
        <w:t>Росреестр разъяснил новый порядок сделок с земельными участками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С 1 марта 2025 года вступает в силу Федеральный закон № 487 «О внесении изменений в отдельные законодательные акты Российской Федерации». Эксперты Росреестра разъяснили одну из его ключевых новелл, которая предусматривает изменение порядка регистрации сделок с земельными участками.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В частности, с 1 марта 2025 года регистрационные действия в отношении земельного участка нельзя будет выполнить, если в Едином государственном реестре недвижимости (ЕГРН) </w:t>
      </w:r>
      <w:r w:rsidRPr="006B481C">
        <w:rPr>
          <w:rFonts w:ascii="Segoe UI" w:hAnsi="Segoe UI" w:cs="Segoe UI"/>
          <w:sz w:val="20"/>
          <w:szCs w:val="20"/>
        </w:rPr>
        <w:lastRenderedPageBreak/>
        <w:t>отсутствуют сведения о местоположении его границ. Также нельзя будет поставить на кадастровый учёт или оформить права на здание, сооружение или объект незавершенного строительства, расположенные на земельном участке без учтённых границ.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Именно отсутствие точно определенных границ является причиной большинства конфликтов между владельцами смежных земельных участков. 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При отсутствии в ЕГРН сведений о границах земельных участков невозможно однозначно определить, где этот земельный участок в действительности находится и какова его площадь. Соответственно, у покупателя такого участка могут возникнуть сомнения, что указанная в сделке цена актуальна и соответствует характеристикам объекта.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Имеют место случаи, когда продавец показывает покупателю чужой земельный участок или объясняет, что в земельный участок входит территория, которая не является его частью. В результате человек приобретает совершенно иной объект и пытается добиться справедливости в суде либо сталкивается со сложностями при установлении границ приобретенного участка.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Закон обеспечивает гарантии прав новых правообладателей земельных участков, защищает их от возможных проблем с определением местоположения границ и от несанкционированного занятия участков.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i/>
          <w:sz w:val="20"/>
          <w:szCs w:val="20"/>
        </w:rPr>
      </w:pPr>
      <w:r w:rsidRPr="006B481C">
        <w:rPr>
          <w:rFonts w:ascii="Segoe UI" w:hAnsi="Segoe UI" w:cs="Segoe UI"/>
          <w:i/>
          <w:sz w:val="20"/>
          <w:szCs w:val="20"/>
        </w:rPr>
        <w:t xml:space="preserve"> «Сегодня в Новосибирской области более 1 миллиона земельных участков, из них 26,6% не содержат сведений об установленных границах, за последний год доля участков с установленными границами выросла на 2%. Принятие нового нормативного акта является важным инструментом в гражданских правоотношениях, связанных с приобретением земельных участков, который направлен на защиту их правообладателей. Это позволит максимально избежать земельных споров и конфликтов с соседями, поможет новому собственнику понять, где границы приобретаемого им земельного участка, и исключить самовольное занятие земли», - </w:t>
      </w:r>
      <w:r w:rsidRPr="006B481C">
        <w:rPr>
          <w:rFonts w:ascii="Segoe UI" w:hAnsi="Segoe UI" w:cs="Segoe UI"/>
          <w:sz w:val="20"/>
          <w:szCs w:val="20"/>
        </w:rPr>
        <w:t xml:space="preserve">отметила заместитель руководителя Управления Росреестра по Новосибирской области </w:t>
      </w:r>
      <w:r w:rsidRPr="006B481C">
        <w:rPr>
          <w:rFonts w:ascii="Segoe UI" w:hAnsi="Segoe UI" w:cs="Segoe UI"/>
          <w:b/>
          <w:sz w:val="20"/>
          <w:szCs w:val="20"/>
        </w:rPr>
        <w:t>Наталья Ивчатова</w:t>
      </w:r>
      <w:r w:rsidRPr="006B481C">
        <w:rPr>
          <w:rFonts w:ascii="Segoe UI" w:hAnsi="Segoe UI" w:cs="Segoe UI"/>
          <w:sz w:val="20"/>
          <w:szCs w:val="20"/>
        </w:rPr>
        <w:t>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Проверить наличие или отсутствие в ЕГРН сведений о границах земельного участка достаточно просто. Для этого можно открыть </w:t>
      </w:r>
      <w:hyperlink r:id="rId11" w:history="1">
        <w:r w:rsidRPr="006B481C">
          <w:rPr>
            <w:rStyle w:val="af1"/>
            <w:rFonts w:ascii="Segoe UI" w:hAnsi="Segoe UI" w:cs="Segoe UI"/>
            <w:sz w:val="20"/>
            <w:szCs w:val="20"/>
          </w:rPr>
          <w:t>публичную кадастровую карту</w:t>
        </w:r>
      </w:hyperlink>
      <w:r w:rsidRPr="006B481C">
        <w:rPr>
          <w:rFonts w:ascii="Segoe UI" w:hAnsi="Segoe UI" w:cs="Segoe UI"/>
          <w:sz w:val="20"/>
          <w:szCs w:val="20"/>
        </w:rPr>
        <w:t> Росреестра, которая доступна всем желающим бесплатно, и по кадастровому номеру или адресу найти интересующий участок.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Кроме того, сведения о местоположении границ участка указываются в выписке из ЕГРН, которую можно получить как в электронном, так и в бумажном виде. Это можно сделать с использованием Единого портала Госуслуг или в МФЦ.</w:t>
      </w:r>
    </w:p>
    <w:p w:rsidR="006B481C" w:rsidRPr="006B481C" w:rsidRDefault="006B481C" w:rsidP="006B481C">
      <w:pPr>
        <w:tabs>
          <w:tab w:val="left" w:pos="3633"/>
        </w:tabs>
        <w:jc w:val="center"/>
        <w:rPr>
          <w:rFonts w:ascii="Segoe UI" w:eastAsia="Tinos" w:hAnsi="Segoe UI" w:cs="Segoe UI"/>
          <w:b/>
          <w:color w:val="000000"/>
          <w:sz w:val="20"/>
          <w:szCs w:val="20"/>
        </w:rPr>
      </w:pPr>
      <w:r w:rsidRPr="006B481C">
        <w:rPr>
          <w:rFonts w:ascii="Segoe UI" w:eastAsia="Tinos" w:hAnsi="Segoe UI" w:cs="Segoe UI"/>
          <w:b/>
          <w:color w:val="000000"/>
          <w:sz w:val="20"/>
          <w:szCs w:val="20"/>
        </w:rPr>
        <w:t>Хозяйственные постройки теперь можно оформить бесплатно</w:t>
      </w:r>
    </w:p>
    <w:p w:rsidR="006B481C" w:rsidRPr="006B481C" w:rsidRDefault="006B481C" w:rsidP="006B48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ab/>
        <w:t>В ноябре 2024 года вступили в силу изменения законодательства, затронувшие  порядок регистрации прав на хозяйственные постройки. Теперь их можно оформить в собственность бесплатно.</w:t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  <w:t>К хозяйственным постройкам относятся объекты, которые предназначены для удовлетворения бытовых нужд. Это бани, сараи, летние кухни и прочие объекты, расположенные на земельных участках для индивидуального жилищного строительства, ведения личного подсобного хозяйства или ведения садоводства.</w:t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  <w:t xml:space="preserve">Если хозяйственная постройка является объектом недвижимости и технический учет осуществлен до 1 января 2013 года (например, есть технический паспорт), сведения о таком объекте являются ранее учтенными, и права признаются ранее возникшими. </w:t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ab/>
      </w:r>
      <w:r w:rsidRPr="006B481C">
        <w:rPr>
          <w:rFonts w:ascii="Segoe UI" w:hAnsi="Segoe UI" w:cs="Segoe UI"/>
          <w:i/>
          <w:sz w:val="20"/>
          <w:szCs w:val="20"/>
        </w:rPr>
        <w:t>«Для оформления прав в этом случае достаточно подать заявление о внесении сведений о ранее учтенном объекте и заявление о государственной регистрации ранее возникших прав. Государственная пошлина в таком случае не уплачивается,</w:t>
      </w:r>
      <w:r w:rsidRPr="006B481C">
        <w:rPr>
          <w:rFonts w:ascii="Segoe UI" w:hAnsi="Segoe UI" w:cs="Segoe UI"/>
          <w:sz w:val="20"/>
          <w:szCs w:val="20"/>
        </w:rPr>
        <w:t xml:space="preserve"> - сообщила заместитель руководителя Управления Росреестра по Новосибирской области </w:t>
      </w:r>
      <w:r w:rsidRPr="006B481C">
        <w:rPr>
          <w:rFonts w:ascii="Segoe UI" w:hAnsi="Segoe UI" w:cs="Segoe UI"/>
          <w:b/>
          <w:sz w:val="20"/>
          <w:szCs w:val="20"/>
        </w:rPr>
        <w:t>Наталья Ивчатова</w:t>
      </w:r>
      <w:r w:rsidRPr="006B481C">
        <w:rPr>
          <w:rFonts w:ascii="Segoe UI" w:hAnsi="Segoe UI" w:cs="Segoe UI"/>
          <w:sz w:val="20"/>
          <w:szCs w:val="20"/>
        </w:rPr>
        <w:t xml:space="preserve">. - </w:t>
      </w:r>
      <w:r w:rsidRPr="006B481C">
        <w:rPr>
          <w:rFonts w:ascii="Segoe UI" w:hAnsi="Segoe UI" w:cs="Segoe UI"/>
          <w:i/>
          <w:sz w:val="20"/>
          <w:szCs w:val="20"/>
        </w:rPr>
        <w:t xml:space="preserve">Важно отметить, что права на земельный участок, на котором расположена постройка, должны быть зарегистрированы в Едином государственном реестре недвижимости» </w:t>
      </w:r>
      <w:r w:rsidRPr="006B481C">
        <w:rPr>
          <w:rFonts w:ascii="Segoe UI" w:hAnsi="Segoe UI" w:cs="Segoe UI"/>
          <w:i/>
          <w:sz w:val="20"/>
          <w:szCs w:val="20"/>
        </w:rPr>
        <w:tab/>
      </w:r>
      <w:r w:rsidRPr="006B481C">
        <w:rPr>
          <w:rFonts w:ascii="Segoe UI" w:hAnsi="Segoe UI" w:cs="Segoe UI"/>
          <w:i/>
          <w:sz w:val="20"/>
          <w:szCs w:val="20"/>
        </w:rPr>
        <w:tab/>
      </w:r>
      <w:r w:rsidRPr="006B481C">
        <w:rPr>
          <w:rFonts w:ascii="Segoe UI" w:hAnsi="Segoe UI" w:cs="Segoe UI"/>
          <w:i/>
          <w:sz w:val="20"/>
          <w:szCs w:val="20"/>
        </w:rPr>
        <w:tab/>
      </w:r>
      <w:r w:rsidRPr="006B481C">
        <w:rPr>
          <w:rFonts w:ascii="Segoe UI" w:hAnsi="Segoe UI" w:cs="Segoe UI"/>
          <w:i/>
          <w:sz w:val="20"/>
          <w:szCs w:val="20"/>
        </w:rPr>
        <w:tab/>
      </w:r>
      <w:r w:rsidRPr="006B481C">
        <w:rPr>
          <w:rFonts w:ascii="Segoe UI" w:hAnsi="Segoe UI" w:cs="Segoe UI"/>
          <w:i/>
          <w:sz w:val="20"/>
          <w:szCs w:val="20"/>
        </w:rPr>
        <w:tab/>
      </w:r>
      <w:r w:rsidRPr="006B481C">
        <w:rPr>
          <w:rFonts w:ascii="Segoe UI" w:hAnsi="Segoe UI" w:cs="Segoe UI"/>
          <w:i/>
          <w:sz w:val="20"/>
          <w:szCs w:val="20"/>
        </w:rPr>
        <w:tab/>
      </w:r>
      <w:r w:rsidRPr="006B481C">
        <w:rPr>
          <w:rFonts w:ascii="Segoe UI" w:hAnsi="Segoe UI" w:cs="Segoe UI"/>
          <w:sz w:val="20"/>
          <w:szCs w:val="20"/>
        </w:rPr>
        <w:t>Если технический учет в отношении хозпостройки не производился, то оформить право собственности на нее можно в общем порядке - на основании технического плана, который подготовит кадастровый инженер. Государственная пошлина за государственный кадастровый учет и государственную регистрацию  прав в таком случае составит 1 000 рублей.</w:t>
      </w:r>
    </w:p>
    <w:p w:rsidR="006B481C" w:rsidRPr="006B481C" w:rsidRDefault="006B481C" w:rsidP="006B481C">
      <w:pPr>
        <w:jc w:val="center"/>
        <w:rPr>
          <w:rFonts w:ascii="Segoe UI" w:hAnsi="Segoe UI" w:cs="Segoe UI"/>
          <w:b/>
          <w:sz w:val="20"/>
          <w:szCs w:val="20"/>
        </w:rPr>
      </w:pPr>
      <w:r w:rsidRPr="006B481C">
        <w:rPr>
          <w:rFonts w:ascii="Segoe UI" w:hAnsi="Segoe UI" w:cs="Segoe UI"/>
          <w:b/>
          <w:sz w:val="20"/>
          <w:szCs w:val="20"/>
        </w:rPr>
        <w:t>1134 населенных пункта Новосибирской области внесены в реестр недвижимости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В январе 2025 года в </w:t>
      </w:r>
      <w:r w:rsidRPr="006B481C">
        <w:rPr>
          <w:rFonts w:ascii="Segoe UI" w:hAnsi="Segoe UI" w:cs="Segoe UI"/>
          <w:sz w:val="20"/>
          <w:szCs w:val="20"/>
          <w:lang w:eastAsia="x-none"/>
        </w:rPr>
        <w:t xml:space="preserve">Единый государственный реестр недвижимости </w:t>
      </w:r>
      <w:r w:rsidRPr="006B481C">
        <w:rPr>
          <w:rFonts w:ascii="Segoe UI" w:hAnsi="Segoe UI" w:cs="Segoe UI"/>
          <w:sz w:val="20"/>
          <w:szCs w:val="20"/>
        </w:rPr>
        <w:t>внесены сведения о границах еще 14 населенных пунктов Новосибирской области.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color w:val="000000"/>
          <w:sz w:val="20"/>
          <w:szCs w:val="20"/>
        </w:rPr>
        <w:t xml:space="preserve">По </w:t>
      </w:r>
      <w:r w:rsidRPr="006B481C">
        <w:rPr>
          <w:rFonts w:ascii="Segoe UI" w:hAnsi="Segoe UI" w:cs="Segoe UI"/>
          <w:sz w:val="20"/>
          <w:szCs w:val="20"/>
          <w:lang w:eastAsia="x-none"/>
        </w:rPr>
        <w:t xml:space="preserve">состоянию на 01.02.2025 в ЕГРН содержатся сведения о границах 1134 </w:t>
      </w:r>
      <w:r w:rsidRPr="006B481C">
        <w:rPr>
          <w:rFonts w:ascii="Segoe UI" w:hAnsi="Segoe UI" w:cs="Segoe UI"/>
          <w:sz w:val="20"/>
          <w:szCs w:val="20"/>
        </w:rPr>
        <w:t xml:space="preserve">населенных пунктов из 1542 </w:t>
      </w:r>
      <w:r w:rsidRPr="006B481C">
        <w:rPr>
          <w:rFonts w:ascii="Segoe UI" w:hAnsi="Segoe UI" w:cs="Segoe UI"/>
          <w:sz w:val="20"/>
          <w:szCs w:val="20"/>
          <w:lang w:eastAsia="x-none"/>
        </w:rPr>
        <w:t>(73,5%).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lastRenderedPageBreak/>
        <w:t>Имеют границы: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городские округа Новосибирск, Искитим, Кольцово;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городское поселение Краснообск, известное в регионе как «ВАСХНИЛ»;</w:t>
      </w:r>
    </w:p>
    <w:p w:rsidR="006B481C" w:rsidRPr="006B481C" w:rsidRDefault="006B481C" w:rsidP="006B481C">
      <w:pPr>
        <w:pStyle w:val="ConsPlusNormal"/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больше половины районных центров – г. Барабинск, г. Карасук,</w:t>
      </w:r>
      <w:r w:rsidRPr="006B481C">
        <w:rPr>
          <w:rFonts w:ascii="Segoe UI" w:hAnsi="Segoe UI" w:cs="Segoe UI"/>
          <w:sz w:val="20"/>
          <w:szCs w:val="20"/>
          <w:lang w:eastAsia="x-none"/>
        </w:rPr>
        <w:br/>
        <w:t xml:space="preserve">г. Куйбышев, г. Купино, г. Тогучин, г. Татарск, г. Чулым, р.п. Колывань, </w:t>
      </w:r>
      <w:r w:rsidRPr="006B481C">
        <w:rPr>
          <w:rFonts w:ascii="Segoe UI" w:hAnsi="Segoe UI" w:cs="Segoe UI"/>
          <w:sz w:val="20"/>
          <w:szCs w:val="20"/>
          <w:lang w:eastAsia="x-none"/>
        </w:rPr>
        <w:br/>
        <w:t xml:space="preserve">р.п. Коченево, р.п. Краснозерское, р.п. Маслянино, р.п. Чистоозерное, </w:t>
      </w:r>
      <w:r w:rsidRPr="006B481C">
        <w:rPr>
          <w:rFonts w:ascii="Segoe UI" w:hAnsi="Segoe UI" w:cs="Segoe UI"/>
          <w:sz w:val="20"/>
          <w:szCs w:val="20"/>
          <w:lang w:eastAsia="x-none"/>
        </w:rPr>
        <w:br/>
        <w:t>с. Венгерово, с. Здвинск, с. Убинское, с. Усть-Тарка;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все населенные пункты Чулымского района (100%);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- 90% и более - в Венгеровском, Здвинском, Карасукском, Каргатском, Северном, Татарском, Убинском, Усть-Таркском районах;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более 80% - в Баганском, Барабинском, Краснозерском, Купинском, Кыштовском, Сузунском, Черепановском районах.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Некоторые населенные пункты нашего региона основаны более двух веков назад. В 2025 году исполняется: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- 330 лет деревне Кругликово Болотнинского района;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- 280 лет селу Усть-Алеус Ордынского района;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- 275 лет деревне Елфимово Болотнинского района;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- 255 лет деревне Барсуково Маслянинского района;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- 250 лет деревне Решеты Кочковского района;</w:t>
      </w:r>
    </w:p>
    <w:p w:rsidR="006B481C" w:rsidRPr="006B481C" w:rsidRDefault="006B481C" w:rsidP="006B481C">
      <w:pPr>
        <w:ind w:firstLine="709"/>
        <w:jc w:val="both"/>
        <w:rPr>
          <w:rFonts w:ascii="Segoe UI" w:hAnsi="Segoe UI" w:cs="Segoe UI"/>
          <w:sz w:val="20"/>
          <w:szCs w:val="20"/>
          <w:lang w:eastAsia="x-none"/>
        </w:rPr>
      </w:pPr>
      <w:r w:rsidRPr="006B481C">
        <w:rPr>
          <w:rFonts w:ascii="Segoe UI" w:hAnsi="Segoe UI" w:cs="Segoe UI"/>
          <w:sz w:val="20"/>
          <w:szCs w:val="20"/>
          <w:lang w:eastAsia="x-none"/>
        </w:rPr>
        <w:t>- 220 лет деревне Сургуты Северного района.</w:t>
      </w:r>
    </w:p>
    <w:p w:rsidR="006B481C" w:rsidRPr="006B481C" w:rsidRDefault="006B481C" w:rsidP="006B481C">
      <w:pPr>
        <w:shd w:val="clear" w:color="auto" w:fill="FFFFFF"/>
        <w:jc w:val="center"/>
        <w:rPr>
          <w:rFonts w:ascii="Segoe UI" w:hAnsi="Segoe UI" w:cs="Segoe UI"/>
          <w:b/>
          <w:sz w:val="20"/>
          <w:szCs w:val="20"/>
        </w:rPr>
      </w:pPr>
      <w:r w:rsidRPr="006B481C">
        <w:rPr>
          <w:rFonts w:ascii="Segoe UI" w:eastAsia="PT Astra Serif" w:hAnsi="Segoe UI" w:cs="Segoe UI"/>
          <w:b/>
          <w:sz w:val="20"/>
          <w:szCs w:val="20"/>
        </w:rPr>
        <w:t>Об итогах проведения «горячей» линии</w:t>
      </w:r>
    </w:p>
    <w:p w:rsidR="006B481C" w:rsidRPr="006B481C" w:rsidRDefault="006B481C" w:rsidP="006B481C">
      <w:pPr>
        <w:shd w:val="clear" w:color="auto" w:fill="FFFFFF"/>
        <w:ind w:firstLine="708"/>
        <w:jc w:val="both"/>
        <w:rPr>
          <w:rFonts w:ascii="Segoe UI" w:hAnsi="Segoe UI" w:cs="Segoe UI"/>
          <w:b/>
          <w:color w:val="000000"/>
          <w:sz w:val="20"/>
          <w:szCs w:val="20"/>
        </w:rPr>
      </w:pPr>
      <w:r w:rsidRPr="006B481C">
        <w:rPr>
          <w:rFonts w:ascii="Segoe UI" w:eastAsia="PT Astra Serif" w:hAnsi="Segoe UI" w:cs="Segoe UI"/>
          <w:sz w:val="20"/>
          <w:szCs w:val="20"/>
        </w:rPr>
        <w:t>В новосибирском Росреестре 13 февраля 2025 года состоялась «горячая» телефонная линия по вопросам снятия запретов на совершение регистрационных действий с недвижимостью при банкротстве.</w:t>
      </w:r>
    </w:p>
    <w:p w:rsidR="006B481C" w:rsidRPr="006B481C" w:rsidRDefault="006B481C" w:rsidP="006B481C">
      <w:pPr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eastAsia="PT Astra Serif" w:hAnsi="Segoe UI" w:cs="Segoe UI"/>
          <w:sz w:val="20"/>
          <w:szCs w:val="20"/>
        </w:rPr>
        <w:t xml:space="preserve">Публикуем ответы на поступившие в ходе телефонной линии вопросы новосибирцев. </w:t>
      </w:r>
    </w:p>
    <w:p w:rsidR="006B481C" w:rsidRPr="006B481C" w:rsidRDefault="006B481C" w:rsidP="006B481C">
      <w:pPr>
        <w:shd w:val="clear" w:color="auto" w:fill="FFFFFF"/>
        <w:ind w:firstLine="709"/>
        <w:jc w:val="both"/>
        <w:rPr>
          <w:rFonts w:ascii="Segoe UI" w:hAnsi="Segoe UI" w:cs="Segoe UI"/>
          <w:b/>
          <w:color w:val="000000"/>
          <w:sz w:val="20"/>
          <w:szCs w:val="20"/>
        </w:rPr>
      </w:pPr>
      <w:r w:rsidRPr="006B481C">
        <w:rPr>
          <w:rFonts w:ascii="Segoe UI" w:eastAsia="PT Astra Serif" w:hAnsi="Segoe UI" w:cs="Segoe UI"/>
          <w:b/>
          <w:color w:val="000000"/>
          <w:sz w:val="20"/>
          <w:szCs w:val="20"/>
        </w:rPr>
        <w:t>Как узнать о наличии записи в реестре недвижимости о запрете регистрационных действий?</w:t>
      </w:r>
    </w:p>
    <w:p w:rsidR="006B481C" w:rsidRPr="006B481C" w:rsidRDefault="006B481C" w:rsidP="006B481C">
      <w:pPr>
        <w:shd w:val="clear" w:color="auto" w:fill="FFFFFF"/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eastAsia="PT Astra Serif" w:hAnsi="Segoe UI" w:cs="Segoe UI"/>
          <w:color w:val="000000"/>
          <w:sz w:val="20"/>
          <w:szCs w:val="20"/>
        </w:rPr>
        <w:t xml:space="preserve">Для получения сведений достаточно воспользоваться </w:t>
      </w:r>
      <w:r w:rsidRPr="006B481C">
        <w:rPr>
          <w:rFonts w:ascii="Segoe UI" w:eastAsia="PT Astra Serif" w:hAnsi="Segoe UI" w:cs="Segoe UI"/>
          <w:sz w:val="20"/>
          <w:szCs w:val="20"/>
        </w:rPr>
        <w:t xml:space="preserve">электронным сервисом Росреестра  «Справочная информация по объектам недвижимости в режиме online», который размещен </w:t>
      </w:r>
      <w:r w:rsidRPr="006B481C">
        <w:rPr>
          <w:rFonts w:ascii="Segoe UI" w:eastAsia="PT Astra Serif" w:hAnsi="Segoe UI" w:cs="Segoe UI"/>
          <w:color w:val="000000"/>
          <w:sz w:val="20"/>
          <w:szCs w:val="20"/>
        </w:rPr>
        <w:t xml:space="preserve">на </w:t>
      </w:r>
      <w:r w:rsidRPr="006B481C">
        <w:rPr>
          <w:rFonts w:ascii="Segoe UI" w:eastAsia="PT Astra Serif" w:hAnsi="Segoe UI" w:cs="Segoe UI"/>
          <w:sz w:val="20"/>
          <w:szCs w:val="20"/>
        </w:rPr>
        <w:t xml:space="preserve">официальном сайте ведомства </w:t>
      </w:r>
      <w:hyperlink w:history="1">
        <w:r w:rsidRPr="006B481C">
          <w:rPr>
            <w:rStyle w:val="af1"/>
            <w:rFonts w:ascii="Segoe UI" w:eastAsia="PT Astra Serif" w:hAnsi="Segoe UI" w:cs="Segoe UI"/>
            <w:sz w:val="20"/>
            <w:szCs w:val="20"/>
          </w:rPr>
          <w:t xml:space="preserve">www.rosreestr.gov.ru </w:t>
        </w:r>
      </w:hyperlink>
      <w:r w:rsidRPr="006B481C">
        <w:rPr>
          <w:rFonts w:ascii="Segoe UI" w:eastAsia="PT Astra Serif" w:hAnsi="Segoe UI" w:cs="Segoe UI"/>
          <w:sz w:val="20"/>
          <w:szCs w:val="20"/>
        </w:rPr>
        <w:t xml:space="preserve"> В форму поиска следует внести только адрес или кадастровый номер объекта. Сведения предоставляются бесплатно.</w:t>
      </w:r>
    </w:p>
    <w:p w:rsidR="006B481C" w:rsidRPr="006B481C" w:rsidRDefault="006B481C" w:rsidP="006B481C">
      <w:pPr>
        <w:shd w:val="clear" w:color="auto" w:fill="FFFFFF"/>
        <w:ind w:firstLine="708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eastAsia="PT Astra Serif" w:hAnsi="Segoe UI" w:cs="Segoe UI"/>
          <w:sz w:val="20"/>
          <w:szCs w:val="20"/>
        </w:rPr>
        <w:t>Информацию также можно получить через портал Госуслуг в личном кабинете, заказав онлайн-выписку из ЕГРН. Обращаем внимание, что выписку может получить только правообладатель.</w:t>
      </w:r>
    </w:p>
    <w:p w:rsidR="006B481C" w:rsidRPr="006B481C" w:rsidRDefault="006B481C" w:rsidP="006B481C">
      <w:pPr>
        <w:shd w:val="clear" w:color="auto" w:fill="FFFFFF"/>
        <w:ind w:firstLine="708"/>
        <w:jc w:val="both"/>
        <w:rPr>
          <w:rFonts w:ascii="Segoe UI" w:hAnsi="Segoe UI" w:cs="Segoe UI"/>
          <w:b/>
          <w:bCs/>
          <w:sz w:val="20"/>
          <w:szCs w:val="20"/>
        </w:rPr>
      </w:pPr>
      <w:r w:rsidRPr="006B481C">
        <w:rPr>
          <w:rFonts w:ascii="Segoe UI" w:eastAsia="PT Astra Serif" w:hAnsi="Segoe UI" w:cs="Segoe UI"/>
          <w:b/>
          <w:sz w:val="20"/>
          <w:szCs w:val="20"/>
        </w:rPr>
        <w:t>Какова процедура внесения в Единый государственный реестр недвижимости сведений о снятии запрета?</w:t>
      </w:r>
    </w:p>
    <w:p w:rsidR="006B481C" w:rsidRPr="006B481C" w:rsidRDefault="006B481C" w:rsidP="006B481C">
      <w:pPr>
        <w:shd w:val="clear" w:color="auto" w:fill="FFFFFF"/>
        <w:ind w:firstLine="708"/>
        <w:jc w:val="both"/>
        <w:rPr>
          <w:rFonts w:ascii="Segoe UI" w:eastAsia="PT Astra Serif" w:hAnsi="Segoe UI" w:cs="Segoe UI"/>
          <w:sz w:val="20"/>
          <w:szCs w:val="20"/>
        </w:rPr>
      </w:pPr>
      <w:r w:rsidRPr="006B481C">
        <w:rPr>
          <w:rFonts w:ascii="Segoe UI" w:eastAsia="PT Astra Serif" w:hAnsi="Segoe UI" w:cs="Segoe UI"/>
          <w:sz w:val="20"/>
          <w:szCs w:val="20"/>
        </w:rPr>
        <w:t>Арбитражный суд при принятии решения о признании должника банкротом самостоятельно направляет в Росреестр заверенную копию соответствующего решения, на его основании и вносится  соответствующая запись о погашении в Едином государственном реестре недвижимости записи об аресте имущества должника.</w:t>
      </w:r>
    </w:p>
    <w:p w:rsidR="006B481C" w:rsidRPr="006B481C" w:rsidRDefault="006B481C" w:rsidP="006B481C">
      <w:pPr>
        <w:ind w:firstLine="709"/>
        <w:jc w:val="both"/>
        <w:rPr>
          <w:rFonts w:ascii="Segoe UI" w:eastAsia="PT Astra Serif" w:hAnsi="Segoe UI" w:cs="Segoe UI"/>
          <w:b/>
          <w:bCs/>
          <w:sz w:val="20"/>
          <w:szCs w:val="20"/>
        </w:rPr>
      </w:pPr>
      <w:r w:rsidRPr="006B481C">
        <w:rPr>
          <w:rFonts w:ascii="Segoe UI" w:eastAsia="PT Astra Serif" w:hAnsi="Segoe UI" w:cs="Segoe UI"/>
          <w:b/>
          <w:bCs/>
          <w:sz w:val="20"/>
          <w:szCs w:val="20"/>
        </w:rPr>
        <w:t>Какие запреты подлежат снятию в случае признания собственника объекта недвижимости банкротом?</w:t>
      </w:r>
    </w:p>
    <w:p w:rsidR="006B481C" w:rsidRPr="006B481C" w:rsidRDefault="006B481C" w:rsidP="006B481C">
      <w:pPr>
        <w:ind w:firstLine="708"/>
        <w:jc w:val="both"/>
        <w:rPr>
          <w:rFonts w:ascii="Segoe UI" w:eastAsia="PT Astra Serif" w:hAnsi="Segoe UI" w:cs="Segoe UI"/>
          <w:sz w:val="20"/>
          <w:szCs w:val="20"/>
        </w:rPr>
      </w:pPr>
      <w:r w:rsidRPr="006B481C">
        <w:rPr>
          <w:rFonts w:ascii="Segoe UI" w:eastAsia="PT Astra Serif" w:hAnsi="Segoe UI" w:cs="Segoe UI"/>
          <w:sz w:val="20"/>
          <w:szCs w:val="20"/>
        </w:rPr>
        <w:t xml:space="preserve">Подлежат снятию запреты, наложенные до даты признания должника банкротом. Запреты и аресты, наложенные по уголовным делам, а также в рамках дела о банкротстве, снятию на основании решения Арбитражного суда о признании должника банкротом не подлежат. </w:t>
      </w:r>
    </w:p>
    <w:p w:rsidR="006B481C" w:rsidRPr="006B481C" w:rsidRDefault="006B481C" w:rsidP="006B481C">
      <w:pPr>
        <w:pStyle w:val="afd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0"/>
          <w:szCs w:val="20"/>
        </w:rPr>
      </w:pPr>
      <w:r w:rsidRPr="006B481C">
        <w:rPr>
          <w:rFonts w:ascii="Segoe UI" w:eastAsia="Arial" w:hAnsi="Segoe UI" w:cs="Segoe UI"/>
          <w:b/>
          <w:noProof/>
          <w:sz w:val="20"/>
          <w:szCs w:val="20"/>
          <w:lang w:eastAsia="en-US"/>
        </w:rPr>
        <w:t>Управление Росреестра по Новосибирской области предупреждает население о недопущении пала на землях сельскохозяйственного назначения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Ежегодно с приходом весны фиксируются сельскохозяйственные палы (поджоги пожнивных остатков и сухостоя сорной растительности на землях сельскохозяйственного назначения), чем усложняется пожароопасная обстановка. 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Управления Росреестра по Новосибирской области обращается ко всем юридическим и физическим лицам, правообладателям и пользователям сельскохозяйственных угодий и напоминает о недопустимости палов сухой травы  и предупреждает землепользователей: 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в соответствии с пунктами 218 и 283 Правил противопожарного режима в Российской Федерации, утвержденных постановлением Правительства Российской Федерации от 25 апреля 2012 года № 390, запрещено выжигание сухой травянистой растительности, стерни, пожнивных </w:t>
      </w:r>
      <w:r w:rsidRPr="006B481C">
        <w:rPr>
          <w:rFonts w:ascii="Segoe UI" w:hAnsi="Segoe UI" w:cs="Segoe UI"/>
          <w:sz w:val="20"/>
          <w:szCs w:val="20"/>
        </w:rPr>
        <w:lastRenderedPageBreak/>
        <w:t xml:space="preserve">остатков на землях сельскохозяйственного назначения и землях запаса, разведение костров на полях. 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безопасности, установленных Правилами противопожарного режима в Российской Федерации, а также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бедствий,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Федерации. 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Сельскохозяйственные палы приводят к снижению плодородия почвы, повреждению лесозащитных насаждений и зачастую приводят к возникновению крупных пожаров и угрожают населенным пунктам, и могут стать причиной гибели людей. Кроме того, запрещено в полосах отвода автомобильных дорог, полосах отвода и охранных зонах железных дорог, путепроводов и продуктопроводов выжигать сухую травянистую растительность, разводить костры, сжигать хворост, порубочные остатки и горючие материалы, а также оставлять сухостойные деревья и кустарники. В целях пресечения фактов выжигания растительности и предупреждения возникновения чрезвычайных ситуаций, вызванных пожарами, возникшими в том числе при сплошном выжигании растительности (палами),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ситуаций, вызванных пожарами, возникшими в том числе при сплошном выжигании растительности (палами), на территории Новосибирской области.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(стихийных свалок, сжигания мусора, наличие сухой травы вблизи автомобильных дорог). С целью предупреждения чрезвычайных ситуаций проводятся беседы с землепользователями, собственниками земельных участков о вреде выжигания сухой травянистой растительности, стерни, пожнивных остатков на землях сельскохозяйственного назначения и опасности возникновения крупных пожаров. Следует отметить, что за пожарную безопасность и состояния плодородия почвы несут ответственность землепользователи, собственники земельных участков. 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области, Управлением Россельхознадзора по Новосибирской области, уполномоченными органами государственной власти по Новосибирской области, иными органами государственной власти, органами местного самоуправления. В случае обнаружения признаков, указывающих на возможность возникновения чрезвычайной ситуации,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самоуправления. 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 xml:space="preserve">Просим Вас проявить максимальную ответственность и не допускать возгорания сухой растительности. Будьте осторожны с огнем! Обнаружив возгорание, попытайтесь остановить распространение огня своими силами и сообщите по телефону: 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- на Единый телефон экстренных служб – 112;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- в Пожарно-спасательную службу МЧС России – 101;</w:t>
      </w:r>
    </w:p>
    <w:p w:rsidR="006B481C" w:rsidRPr="006B481C" w:rsidRDefault="006B481C" w:rsidP="006B481C">
      <w:pPr>
        <w:autoSpaceDE w:val="0"/>
        <w:autoSpaceDN w:val="0"/>
        <w:adjustRightInd w:val="0"/>
        <w:ind w:firstLine="709"/>
        <w:jc w:val="both"/>
        <w:rPr>
          <w:rStyle w:val="apple-converted-space"/>
          <w:rFonts w:ascii="Segoe UI" w:hAnsi="Segoe UI" w:cs="Segoe UI"/>
          <w:sz w:val="20"/>
          <w:szCs w:val="20"/>
        </w:rPr>
      </w:pPr>
      <w:r w:rsidRPr="006B481C">
        <w:rPr>
          <w:rFonts w:ascii="Segoe UI" w:hAnsi="Segoe UI" w:cs="Segoe UI"/>
          <w:sz w:val="20"/>
          <w:szCs w:val="20"/>
        </w:rPr>
        <w:t>- «Единый телефон доверия» ГУ МЧС России по Новосибирской области - 8(383) 239-99-99;</w:t>
      </w:r>
    </w:p>
    <w:p w:rsidR="003701CF" w:rsidRPr="006B481C" w:rsidRDefault="00BF452C" w:rsidP="006B481C">
      <w:pPr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6B481C">
        <w:rPr>
          <w:sz w:val="20"/>
          <w:szCs w:val="20"/>
        </w:rPr>
        <w:t xml:space="preserve">   </w:t>
      </w:r>
      <w:r w:rsidRPr="006B481C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материал подготовлен Управлением Росреестра </w:t>
      </w:r>
    </w:p>
    <w:p w:rsidR="003701CF" w:rsidRPr="006B481C" w:rsidRDefault="00BF452C" w:rsidP="006B481C">
      <w:pPr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6B481C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по Новосибирской области </w:t>
      </w:r>
    </w:p>
    <w:p w:rsidR="003701CF" w:rsidRPr="006B481C" w:rsidRDefault="006B481C" w:rsidP="006B481C">
      <w:pPr>
        <w:jc w:val="right"/>
        <w:rPr>
          <w:rFonts w:ascii="Segoe UI" w:hAnsi="Segoe UI" w:cs="Segoe UI"/>
          <w:b/>
          <w:bCs/>
          <w:i/>
          <w:iCs/>
          <w:color w:val="0070C0"/>
          <w:sz w:val="20"/>
          <w:szCs w:val="20"/>
        </w:rPr>
      </w:pPr>
      <w:r>
        <w:rPr>
          <w:noProof/>
        </w:rPr>
        <w:pict>
          <v:shape id="_x0000_s1026" o:spid="_x0000_s1026" style="position:absolute;left:0;text-align:left;margin-left:-3.3pt;margin-top:7.1pt;width:490.5pt;height:0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</w:p>
    <w:p w:rsidR="003701CF" w:rsidRPr="006B481C" w:rsidRDefault="00BF452C" w:rsidP="006B481C">
      <w:pPr>
        <w:jc w:val="both"/>
        <w:rPr>
          <w:rFonts w:ascii="Segoe UI" w:hAnsi="Segoe UI" w:cs="Segoe UI"/>
          <w:b/>
          <w:bCs/>
          <w:sz w:val="14"/>
          <w:szCs w:val="14"/>
        </w:rPr>
      </w:pPr>
      <w:r w:rsidRPr="006B481C">
        <w:rPr>
          <w:rFonts w:ascii="Segoe UI" w:hAnsi="Segoe UI" w:cs="Segoe UI"/>
          <w:b/>
          <w:bCs/>
          <w:sz w:val="14"/>
          <w:szCs w:val="14"/>
        </w:rPr>
        <w:t>Об Управлении Росреестра по Новосибирской области</w:t>
      </w:r>
    </w:p>
    <w:p w:rsidR="003701CF" w:rsidRPr="006B481C" w:rsidRDefault="00BF452C" w:rsidP="006B481C">
      <w:pPr>
        <w:jc w:val="both"/>
        <w:rPr>
          <w:rFonts w:ascii="Segoe UI" w:hAnsi="Segoe UI" w:cs="Segoe UI"/>
          <w:b/>
          <w:bCs/>
          <w:sz w:val="14"/>
          <w:szCs w:val="14"/>
        </w:rPr>
      </w:pPr>
      <w:r w:rsidRPr="006B481C">
        <w:rPr>
          <w:rFonts w:ascii="Segoe UI" w:hAnsi="Segoe UI" w:cs="Segoe UI"/>
          <w:sz w:val="14"/>
          <w:szCs w:val="14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Рягузова.</w:t>
      </w:r>
    </w:p>
    <w:p w:rsidR="003701CF" w:rsidRPr="006B481C" w:rsidRDefault="00BF452C" w:rsidP="006B481C">
      <w:pPr>
        <w:tabs>
          <w:tab w:val="left" w:pos="1095"/>
        </w:tabs>
        <w:jc w:val="both"/>
        <w:rPr>
          <w:rFonts w:ascii="Segoe UI" w:hAnsi="Segoe UI" w:cs="Segoe UI"/>
          <w:sz w:val="14"/>
          <w:szCs w:val="14"/>
        </w:rPr>
      </w:pPr>
      <w:r w:rsidRPr="006B481C">
        <w:rPr>
          <w:rFonts w:ascii="Segoe UI" w:hAnsi="Segoe UI" w:cs="Segoe UI"/>
          <w:b/>
          <w:color w:val="000000"/>
          <w:sz w:val="14"/>
          <w:szCs w:val="14"/>
        </w:rPr>
        <w:t>Контакты для СМИ:</w:t>
      </w:r>
      <w:r w:rsidR="006B481C" w:rsidRPr="006B481C">
        <w:rPr>
          <w:rFonts w:ascii="Segoe UI" w:hAnsi="Segoe UI" w:cs="Segoe UI"/>
          <w:b/>
          <w:color w:val="000000"/>
          <w:sz w:val="14"/>
          <w:szCs w:val="14"/>
        </w:rPr>
        <w:t xml:space="preserve"> </w:t>
      </w:r>
      <w:r w:rsidRPr="006B481C">
        <w:rPr>
          <w:rFonts w:ascii="Segoe UI" w:hAnsi="Segoe UI" w:cs="Segoe UI"/>
          <w:sz w:val="14"/>
          <w:szCs w:val="14"/>
        </w:rPr>
        <w:t>Управление Росреестра по Новосибирской области</w:t>
      </w:r>
    </w:p>
    <w:p w:rsidR="003701CF" w:rsidRPr="006B481C" w:rsidRDefault="00BF452C" w:rsidP="006B481C">
      <w:pPr>
        <w:jc w:val="both"/>
        <w:rPr>
          <w:rFonts w:ascii="Segoe UI" w:hAnsi="Segoe UI" w:cs="Segoe UI"/>
          <w:sz w:val="14"/>
          <w:szCs w:val="14"/>
        </w:rPr>
      </w:pPr>
      <w:r w:rsidRPr="006B481C">
        <w:rPr>
          <w:rFonts w:ascii="Segoe UI" w:hAnsi="Segoe UI" w:cs="Segoe UI"/>
          <w:sz w:val="14"/>
          <w:szCs w:val="14"/>
        </w:rPr>
        <w:t>630091, г. Новосибирск, ул. Державина, д. 28</w:t>
      </w:r>
    </w:p>
    <w:p w:rsidR="003701CF" w:rsidRPr="006B481C" w:rsidRDefault="00BF452C" w:rsidP="006B481C">
      <w:pPr>
        <w:jc w:val="both"/>
        <w:rPr>
          <w:rFonts w:ascii="Segoe UI" w:hAnsi="Segoe UI" w:cs="Segoe UI"/>
          <w:color w:val="000000"/>
          <w:sz w:val="14"/>
          <w:szCs w:val="14"/>
        </w:rPr>
      </w:pPr>
      <w:r w:rsidRPr="006B481C">
        <w:rPr>
          <w:rFonts w:ascii="Segoe UI" w:hAnsi="Segoe UI" w:cs="Segoe UI"/>
          <w:color w:val="000000"/>
          <w:sz w:val="14"/>
          <w:szCs w:val="14"/>
        </w:rPr>
        <w:t xml:space="preserve">Электронная почта: </w:t>
      </w:r>
    </w:p>
    <w:p w:rsidR="003701CF" w:rsidRPr="006B481C" w:rsidRDefault="00EA29F9" w:rsidP="006B481C">
      <w:pPr>
        <w:jc w:val="both"/>
        <w:rPr>
          <w:rFonts w:ascii="Segoe UI" w:hAnsi="Segoe UI" w:cs="Segoe UI"/>
          <w:color w:val="000000"/>
          <w:sz w:val="14"/>
          <w:szCs w:val="14"/>
        </w:rPr>
      </w:pPr>
      <w:hyperlink r:id="rId12" w:history="1">
        <w:r w:rsidR="00BF452C" w:rsidRPr="006B481C">
          <w:rPr>
            <w:rStyle w:val="af1"/>
            <w:rFonts w:ascii="Segoe UI" w:hAnsi="Segoe UI" w:cs="Segoe UI"/>
            <w:sz w:val="14"/>
            <w:szCs w:val="14"/>
            <w:lang w:val="en-US"/>
          </w:rPr>
          <w:t>oko</w:t>
        </w:r>
        <w:r w:rsidR="00BF452C" w:rsidRPr="006B481C">
          <w:rPr>
            <w:rStyle w:val="af1"/>
            <w:rFonts w:ascii="Segoe UI" w:hAnsi="Segoe UI" w:cs="Segoe UI"/>
            <w:sz w:val="14"/>
            <w:szCs w:val="14"/>
          </w:rPr>
          <w:t>@</w:t>
        </w:r>
        <w:r w:rsidR="00BF452C" w:rsidRPr="006B481C">
          <w:rPr>
            <w:rStyle w:val="af1"/>
            <w:rFonts w:ascii="Segoe UI" w:hAnsi="Segoe UI" w:cs="Segoe UI"/>
            <w:sz w:val="14"/>
            <w:szCs w:val="14"/>
            <w:lang w:val="en-US"/>
          </w:rPr>
          <w:t>r</w:t>
        </w:r>
        <w:r w:rsidR="00BF452C" w:rsidRPr="006B481C">
          <w:rPr>
            <w:rStyle w:val="af1"/>
            <w:rFonts w:ascii="Segoe UI" w:hAnsi="Segoe UI" w:cs="Segoe UI"/>
            <w:sz w:val="14"/>
            <w:szCs w:val="14"/>
          </w:rPr>
          <w:t>54.</w:t>
        </w:r>
        <w:r w:rsidR="00BF452C" w:rsidRPr="006B481C">
          <w:rPr>
            <w:rStyle w:val="af1"/>
            <w:rFonts w:ascii="Segoe UI" w:hAnsi="Segoe UI" w:cs="Segoe UI"/>
            <w:sz w:val="14"/>
            <w:szCs w:val="14"/>
            <w:lang w:val="en-US"/>
          </w:rPr>
          <w:t>rosreestr</w:t>
        </w:r>
        <w:r w:rsidR="00BF452C" w:rsidRPr="006B481C">
          <w:rPr>
            <w:rStyle w:val="af1"/>
            <w:rFonts w:ascii="Segoe UI" w:hAnsi="Segoe UI" w:cs="Segoe UI"/>
            <w:sz w:val="14"/>
            <w:szCs w:val="14"/>
          </w:rPr>
          <w:t>.</w:t>
        </w:r>
        <w:r w:rsidR="00BF452C" w:rsidRPr="006B481C">
          <w:rPr>
            <w:rStyle w:val="af1"/>
            <w:rFonts w:ascii="Segoe UI" w:hAnsi="Segoe UI" w:cs="Segoe UI"/>
            <w:sz w:val="14"/>
            <w:szCs w:val="14"/>
            <w:lang w:val="en-US"/>
          </w:rPr>
          <w:t>ru</w:t>
        </w:r>
      </w:hyperlink>
      <w:r w:rsidR="00BF452C" w:rsidRPr="006B481C">
        <w:rPr>
          <w:rFonts w:ascii="Segoe UI" w:hAnsi="Segoe UI" w:cs="Segoe UI"/>
          <w:color w:val="000000"/>
          <w:sz w:val="14"/>
          <w:szCs w:val="14"/>
        </w:rPr>
        <w:t xml:space="preserve"> </w:t>
      </w:r>
    </w:p>
    <w:p w:rsidR="003701CF" w:rsidRPr="006B481C" w:rsidRDefault="00BF452C" w:rsidP="006B481C">
      <w:pPr>
        <w:jc w:val="both"/>
        <w:rPr>
          <w:sz w:val="20"/>
          <w:szCs w:val="20"/>
        </w:rPr>
      </w:pPr>
      <w:r w:rsidRPr="006B481C">
        <w:rPr>
          <w:rFonts w:ascii="Segoe UI" w:hAnsi="Segoe UI" w:cs="Segoe UI"/>
          <w:color w:val="000000"/>
          <w:sz w:val="14"/>
          <w:szCs w:val="14"/>
        </w:rPr>
        <w:t xml:space="preserve">Сайт: </w:t>
      </w:r>
      <w:hyperlink r:id="rId13" w:history="1">
        <w:r w:rsidRPr="006B481C">
          <w:rPr>
            <w:rFonts w:ascii="Segoe UI" w:hAnsi="Segoe UI" w:cs="Segoe UI"/>
            <w:color w:val="0000FF"/>
            <w:sz w:val="14"/>
            <w:szCs w:val="14"/>
            <w:u w:val="single"/>
          </w:rPr>
          <w:t>Росреестр</w:t>
        </w:r>
      </w:hyperlink>
      <w:r w:rsidR="006B481C">
        <w:rPr>
          <w:rFonts w:ascii="Segoe UI" w:hAnsi="Segoe UI" w:cs="Segoe UI"/>
          <w:color w:val="0000FF"/>
          <w:sz w:val="14"/>
          <w:szCs w:val="14"/>
          <w:u w:val="single"/>
        </w:rPr>
        <w:t xml:space="preserve"> </w:t>
      </w:r>
      <w:r w:rsidRPr="006B481C">
        <w:rPr>
          <w:rFonts w:ascii="Segoe UI" w:hAnsi="Segoe UI" w:cs="Segoe UI"/>
          <w:color w:val="000000"/>
          <w:sz w:val="14"/>
          <w:szCs w:val="14"/>
        </w:rPr>
        <w:t xml:space="preserve">Соцсети: </w:t>
      </w:r>
      <w:hyperlink r:id="rId14" w:history="1">
        <w:r w:rsidRPr="006B481C">
          <w:rPr>
            <w:rFonts w:ascii="Segoe UI" w:hAnsi="Segoe UI" w:cs="Segoe UI"/>
            <w:color w:val="0000FF"/>
            <w:sz w:val="14"/>
            <w:szCs w:val="14"/>
            <w:u w:val="single"/>
          </w:rPr>
          <w:t>ВКонтакте</w:t>
        </w:r>
      </w:hyperlink>
      <w:r w:rsidRPr="006B481C">
        <w:rPr>
          <w:rFonts w:ascii="Segoe UI" w:hAnsi="Segoe UI" w:cs="Segoe UI"/>
          <w:color w:val="000000"/>
          <w:sz w:val="14"/>
          <w:szCs w:val="14"/>
        </w:rPr>
        <w:t xml:space="preserve">, </w:t>
      </w:r>
      <w:hyperlink r:id="rId15" w:history="1">
        <w:r w:rsidRPr="006B481C">
          <w:rPr>
            <w:rStyle w:val="af1"/>
            <w:rFonts w:ascii="Segoe UI" w:hAnsi="Segoe UI" w:cs="Segoe UI"/>
            <w:sz w:val="14"/>
            <w:szCs w:val="14"/>
          </w:rPr>
          <w:t>Одноклассники</w:t>
        </w:r>
      </w:hyperlink>
      <w:r w:rsidRPr="006B481C">
        <w:rPr>
          <w:rStyle w:val="af1"/>
          <w:rFonts w:ascii="Segoe UI" w:hAnsi="Segoe UI" w:cs="Segoe UI"/>
          <w:sz w:val="14"/>
          <w:szCs w:val="14"/>
        </w:rPr>
        <w:t xml:space="preserve">, </w:t>
      </w:r>
      <w:hyperlink r:id="rId16" w:history="1">
        <w:r w:rsidRPr="006B481C">
          <w:rPr>
            <w:rStyle w:val="af1"/>
            <w:rFonts w:ascii="Segoe UI" w:hAnsi="Segoe UI" w:cs="Segoe UI"/>
            <w:sz w:val="14"/>
            <w:szCs w:val="14"/>
          </w:rPr>
          <w:t>Яндекс.Дзен</w:t>
        </w:r>
      </w:hyperlink>
      <w:r w:rsidRPr="006B481C">
        <w:rPr>
          <w:rStyle w:val="af1"/>
          <w:rFonts w:ascii="Segoe UI" w:hAnsi="Segoe UI" w:cs="Segoe UI"/>
          <w:sz w:val="14"/>
          <w:szCs w:val="14"/>
        </w:rPr>
        <w:t xml:space="preserve">, </w:t>
      </w:r>
      <w:hyperlink r:id="rId17" w:history="1">
        <w:r w:rsidRPr="006B481C">
          <w:rPr>
            <w:rStyle w:val="af1"/>
            <w:rFonts w:ascii="Segoe UI" w:hAnsi="Segoe UI" w:cs="Segoe UI"/>
            <w:sz w:val="14"/>
            <w:szCs w:val="14"/>
          </w:rPr>
          <w:t>Телеграм</w:t>
        </w:r>
      </w:hyperlink>
      <w:bookmarkStart w:id="0" w:name="_GoBack"/>
      <w:bookmarkEnd w:id="0"/>
    </w:p>
    <w:sectPr w:rsidR="003701CF" w:rsidRPr="006B481C" w:rsidSect="006B481C">
      <w:pgSz w:w="11906" w:h="16838"/>
      <w:pgMar w:top="28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9F9" w:rsidRDefault="00EA29F9">
      <w:r>
        <w:separator/>
      </w:r>
    </w:p>
  </w:endnote>
  <w:endnote w:type="continuationSeparator" w:id="0">
    <w:p w:rsidR="00EA29F9" w:rsidRDefault="00EA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nos">
    <w:altName w:val="Times New Roman"/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Quattrocento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9F9" w:rsidRDefault="00EA29F9">
      <w:r>
        <w:separator/>
      </w:r>
    </w:p>
  </w:footnote>
  <w:footnote w:type="continuationSeparator" w:id="0">
    <w:p w:rsidR="00EA29F9" w:rsidRDefault="00EA2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38B9"/>
    <w:multiLevelType w:val="hybridMultilevel"/>
    <w:tmpl w:val="857EC60C"/>
    <w:lvl w:ilvl="0" w:tplc="6DA02570">
      <w:start w:val="1"/>
      <w:numFmt w:val="decimal"/>
      <w:lvlText w:val="%1)"/>
      <w:lvlJc w:val="left"/>
      <w:pPr>
        <w:ind w:left="720" w:hanging="360"/>
      </w:pPr>
    </w:lvl>
    <w:lvl w:ilvl="1" w:tplc="C584E63E">
      <w:start w:val="1"/>
      <w:numFmt w:val="lowerLetter"/>
      <w:lvlText w:val="%2."/>
      <w:lvlJc w:val="left"/>
      <w:pPr>
        <w:ind w:left="1440" w:hanging="360"/>
      </w:pPr>
    </w:lvl>
    <w:lvl w:ilvl="2" w:tplc="99143EA0">
      <w:start w:val="1"/>
      <w:numFmt w:val="lowerRoman"/>
      <w:lvlText w:val="%3."/>
      <w:lvlJc w:val="right"/>
      <w:pPr>
        <w:ind w:left="2160" w:hanging="180"/>
      </w:pPr>
    </w:lvl>
    <w:lvl w:ilvl="3" w:tplc="0F20B424">
      <w:start w:val="1"/>
      <w:numFmt w:val="decimal"/>
      <w:lvlText w:val="%4."/>
      <w:lvlJc w:val="left"/>
      <w:pPr>
        <w:ind w:left="2880" w:hanging="360"/>
      </w:pPr>
    </w:lvl>
    <w:lvl w:ilvl="4" w:tplc="6F3A6EF8">
      <w:start w:val="1"/>
      <w:numFmt w:val="lowerLetter"/>
      <w:lvlText w:val="%5."/>
      <w:lvlJc w:val="left"/>
      <w:pPr>
        <w:ind w:left="3600" w:hanging="360"/>
      </w:pPr>
    </w:lvl>
    <w:lvl w:ilvl="5" w:tplc="BBDC80B6">
      <w:start w:val="1"/>
      <w:numFmt w:val="lowerRoman"/>
      <w:lvlText w:val="%6."/>
      <w:lvlJc w:val="right"/>
      <w:pPr>
        <w:ind w:left="4320" w:hanging="180"/>
      </w:pPr>
    </w:lvl>
    <w:lvl w:ilvl="6" w:tplc="3ED4A0E4">
      <w:start w:val="1"/>
      <w:numFmt w:val="decimal"/>
      <w:lvlText w:val="%7."/>
      <w:lvlJc w:val="left"/>
      <w:pPr>
        <w:ind w:left="5040" w:hanging="360"/>
      </w:pPr>
    </w:lvl>
    <w:lvl w:ilvl="7" w:tplc="B5A0687A">
      <w:start w:val="1"/>
      <w:numFmt w:val="lowerLetter"/>
      <w:lvlText w:val="%8."/>
      <w:lvlJc w:val="left"/>
      <w:pPr>
        <w:ind w:left="5760" w:hanging="360"/>
      </w:pPr>
    </w:lvl>
    <w:lvl w:ilvl="8" w:tplc="6A3CEC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42"/>
    <w:multiLevelType w:val="hybridMultilevel"/>
    <w:tmpl w:val="2F54310E"/>
    <w:lvl w:ilvl="0" w:tplc="73C611EE">
      <w:start w:val="1"/>
      <w:numFmt w:val="decimal"/>
      <w:lvlText w:val="%1."/>
      <w:lvlJc w:val="left"/>
      <w:pPr>
        <w:ind w:left="720" w:hanging="360"/>
      </w:pPr>
    </w:lvl>
    <w:lvl w:ilvl="1" w:tplc="20549318">
      <w:start w:val="1"/>
      <w:numFmt w:val="lowerLetter"/>
      <w:lvlText w:val="%2."/>
      <w:lvlJc w:val="left"/>
      <w:pPr>
        <w:ind w:left="1440" w:hanging="360"/>
      </w:pPr>
    </w:lvl>
    <w:lvl w:ilvl="2" w:tplc="71C62796">
      <w:start w:val="1"/>
      <w:numFmt w:val="lowerRoman"/>
      <w:lvlText w:val="%3."/>
      <w:lvlJc w:val="right"/>
      <w:pPr>
        <w:ind w:left="2160" w:hanging="180"/>
      </w:pPr>
    </w:lvl>
    <w:lvl w:ilvl="3" w:tplc="0F92C0DE">
      <w:start w:val="1"/>
      <w:numFmt w:val="decimal"/>
      <w:lvlText w:val="%4."/>
      <w:lvlJc w:val="left"/>
      <w:pPr>
        <w:ind w:left="2880" w:hanging="360"/>
      </w:pPr>
    </w:lvl>
    <w:lvl w:ilvl="4" w:tplc="BDEA682A">
      <w:start w:val="1"/>
      <w:numFmt w:val="lowerLetter"/>
      <w:lvlText w:val="%5."/>
      <w:lvlJc w:val="left"/>
      <w:pPr>
        <w:ind w:left="3600" w:hanging="360"/>
      </w:pPr>
    </w:lvl>
    <w:lvl w:ilvl="5" w:tplc="AD38D30E">
      <w:start w:val="1"/>
      <w:numFmt w:val="lowerRoman"/>
      <w:lvlText w:val="%6."/>
      <w:lvlJc w:val="right"/>
      <w:pPr>
        <w:ind w:left="4320" w:hanging="180"/>
      </w:pPr>
    </w:lvl>
    <w:lvl w:ilvl="6" w:tplc="75E8C8CA">
      <w:start w:val="1"/>
      <w:numFmt w:val="decimal"/>
      <w:lvlText w:val="%7."/>
      <w:lvlJc w:val="left"/>
      <w:pPr>
        <w:ind w:left="5040" w:hanging="360"/>
      </w:pPr>
    </w:lvl>
    <w:lvl w:ilvl="7" w:tplc="6A7448A2">
      <w:start w:val="1"/>
      <w:numFmt w:val="lowerLetter"/>
      <w:lvlText w:val="%8."/>
      <w:lvlJc w:val="left"/>
      <w:pPr>
        <w:ind w:left="5760" w:hanging="360"/>
      </w:pPr>
    </w:lvl>
    <w:lvl w:ilvl="8" w:tplc="F1E0C19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81E4D"/>
    <w:multiLevelType w:val="hybridMultilevel"/>
    <w:tmpl w:val="55F623FC"/>
    <w:lvl w:ilvl="0" w:tplc="014C0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1308D34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69C896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37C97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30968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A84268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7B477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B7486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990C3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38654A8B"/>
    <w:multiLevelType w:val="hybridMultilevel"/>
    <w:tmpl w:val="D07CD30C"/>
    <w:lvl w:ilvl="0" w:tplc="3050DB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69A67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7D6EF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6CA1B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E2C7B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08682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01452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8EB0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32E1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B0E409A"/>
    <w:multiLevelType w:val="hybridMultilevel"/>
    <w:tmpl w:val="23E0D37A"/>
    <w:lvl w:ilvl="0" w:tplc="9C249C92">
      <w:start w:val="1"/>
      <w:numFmt w:val="decimal"/>
      <w:lvlText w:val="%1."/>
      <w:lvlJc w:val="left"/>
      <w:pPr>
        <w:ind w:left="6740" w:hanging="360"/>
      </w:pPr>
    </w:lvl>
    <w:lvl w:ilvl="1" w:tplc="16ECACA2">
      <w:start w:val="1"/>
      <w:numFmt w:val="lowerLetter"/>
      <w:lvlText w:val="%2."/>
      <w:lvlJc w:val="left"/>
      <w:pPr>
        <w:ind w:left="1440" w:hanging="360"/>
      </w:pPr>
    </w:lvl>
    <w:lvl w:ilvl="2" w:tplc="37308CA4">
      <w:start w:val="1"/>
      <w:numFmt w:val="lowerRoman"/>
      <w:lvlText w:val="%3."/>
      <w:lvlJc w:val="right"/>
      <w:pPr>
        <w:ind w:left="2160" w:hanging="180"/>
      </w:pPr>
    </w:lvl>
    <w:lvl w:ilvl="3" w:tplc="19AC53EC">
      <w:start w:val="1"/>
      <w:numFmt w:val="decimal"/>
      <w:lvlText w:val="%4."/>
      <w:lvlJc w:val="left"/>
      <w:pPr>
        <w:ind w:left="2880" w:hanging="360"/>
      </w:pPr>
    </w:lvl>
    <w:lvl w:ilvl="4" w:tplc="128831EA">
      <w:start w:val="1"/>
      <w:numFmt w:val="lowerLetter"/>
      <w:lvlText w:val="%5."/>
      <w:lvlJc w:val="left"/>
      <w:pPr>
        <w:ind w:left="3600" w:hanging="360"/>
      </w:pPr>
    </w:lvl>
    <w:lvl w:ilvl="5" w:tplc="3FF04CA4">
      <w:start w:val="1"/>
      <w:numFmt w:val="lowerRoman"/>
      <w:lvlText w:val="%6."/>
      <w:lvlJc w:val="right"/>
      <w:pPr>
        <w:ind w:left="4320" w:hanging="180"/>
      </w:pPr>
    </w:lvl>
    <w:lvl w:ilvl="6" w:tplc="A2C62952">
      <w:start w:val="1"/>
      <w:numFmt w:val="decimal"/>
      <w:lvlText w:val="%7."/>
      <w:lvlJc w:val="left"/>
      <w:pPr>
        <w:ind w:left="5040" w:hanging="360"/>
      </w:pPr>
    </w:lvl>
    <w:lvl w:ilvl="7" w:tplc="B14AF5B4">
      <w:start w:val="1"/>
      <w:numFmt w:val="lowerLetter"/>
      <w:lvlText w:val="%8."/>
      <w:lvlJc w:val="left"/>
      <w:pPr>
        <w:ind w:left="5760" w:hanging="360"/>
      </w:pPr>
    </w:lvl>
    <w:lvl w:ilvl="8" w:tplc="C380919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0C4B"/>
    <w:multiLevelType w:val="hybridMultilevel"/>
    <w:tmpl w:val="71FAE356"/>
    <w:lvl w:ilvl="0" w:tplc="FAA65932">
      <w:start w:val="1"/>
      <w:numFmt w:val="decimal"/>
      <w:lvlText w:val="%1)"/>
      <w:lvlJc w:val="left"/>
      <w:pPr>
        <w:ind w:left="907" w:hanging="360"/>
      </w:pPr>
    </w:lvl>
    <w:lvl w:ilvl="1" w:tplc="491E5F00">
      <w:start w:val="1"/>
      <w:numFmt w:val="lowerLetter"/>
      <w:lvlText w:val="%2."/>
      <w:lvlJc w:val="left"/>
      <w:pPr>
        <w:ind w:left="1627" w:hanging="360"/>
      </w:pPr>
    </w:lvl>
    <w:lvl w:ilvl="2" w:tplc="16C0388E">
      <w:start w:val="1"/>
      <w:numFmt w:val="lowerRoman"/>
      <w:lvlText w:val="%3."/>
      <w:lvlJc w:val="right"/>
      <w:pPr>
        <w:ind w:left="2347" w:hanging="180"/>
      </w:pPr>
    </w:lvl>
    <w:lvl w:ilvl="3" w:tplc="F7EE055C">
      <w:start w:val="1"/>
      <w:numFmt w:val="decimal"/>
      <w:lvlText w:val="%4."/>
      <w:lvlJc w:val="left"/>
      <w:pPr>
        <w:ind w:left="3067" w:hanging="360"/>
      </w:pPr>
    </w:lvl>
    <w:lvl w:ilvl="4" w:tplc="05E0A0E2">
      <w:start w:val="1"/>
      <w:numFmt w:val="lowerLetter"/>
      <w:lvlText w:val="%5."/>
      <w:lvlJc w:val="left"/>
      <w:pPr>
        <w:ind w:left="3787" w:hanging="360"/>
      </w:pPr>
    </w:lvl>
    <w:lvl w:ilvl="5" w:tplc="AF12E67A">
      <w:start w:val="1"/>
      <w:numFmt w:val="lowerRoman"/>
      <w:lvlText w:val="%6."/>
      <w:lvlJc w:val="right"/>
      <w:pPr>
        <w:ind w:left="4507" w:hanging="180"/>
      </w:pPr>
    </w:lvl>
    <w:lvl w:ilvl="6" w:tplc="8D06A0C2">
      <w:start w:val="1"/>
      <w:numFmt w:val="decimal"/>
      <w:lvlText w:val="%7."/>
      <w:lvlJc w:val="left"/>
      <w:pPr>
        <w:ind w:left="5227" w:hanging="360"/>
      </w:pPr>
    </w:lvl>
    <w:lvl w:ilvl="7" w:tplc="C32C2A1E">
      <w:start w:val="1"/>
      <w:numFmt w:val="lowerLetter"/>
      <w:lvlText w:val="%8."/>
      <w:lvlJc w:val="left"/>
      <w:pPr>
        <w:ind w:left="5947" w:hanging="360"/>
      </w:pPr>
    </w:lvl>
    <w:lvl w:ilvl="8" w:tplc="254C5D08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6BEA4014"/>
    <w:multiLevelType w:val="hybridMultilevel"/>
    <w:tmpl w:val="FB7A1D68"/>
    <w:lvl w:ilvl="0" w:tplc="6974FF1E">
      <w:start w:val="1"/>
      <w:numFmt w:val="decimal"/>
      <w:lvlText w:val="%1)"/>
      <w:lvlJc w:val="left"/>
      <w:pPr>
        <w:ind w:left="907" w:hanging="360"/>
      </w:pPr>
    </w:lvl>
    <w:lvl w:ilvl="1" w:tplc="D19CC98E">
      <w:start w:val="1"/>
      <w:numFmt w:val="lowerLetter"/>
      <w:lvlText w:val="%2."/>
      <w:lvlJc w:val="left"/>
      <w:pPr>
        <w:ind w:left="1627" w:hanging="360"/>
      </w:pPr>
    </w:lvl>
    <w:lvl w:ilvl="2" w:tplc="CB94A022">
      <w:start w:val="1"/>
      <w:numFmt w:val="lowerRoman"/>
      <w:lvlText w:val="%3."/>
      <w:lvlJc w:val="right"/>
      <w:pPr>
        <w:ind w:left="2347" w:hanging="180"/>
      </w:pPr>
    </w:lvl>
    <w:lvl w:ilvl="3" w:tplc="C56AF9FA">
      <w:start w:val="1"/>
      <w:numFmt w:val="decimal"/>
      <w:lvlText w:val="%4."/>
      <w:lvlJc w:val="left"/>
      <w:pPr>
        <w:ind w:left="3067" w:hanging="360"/>
      </w:pPr>
    </w:lvl>
    <w:lvl w:ilvl="4" w:tplc="8B7C7DE0">
      <w:start w:val="1"/>
      <w:numFmt w:val="lowerLetter"/>
      <w:lvlText w:val="%5."/>
      <w:lvlJc w:val="left"/>
      <w:pPr>
        <w:ind w:left="3787" w:hanging="360"/>
      </w:pPr>
    </w:lvl>
    <w:lvl w:ilvl="5" w:tplc="8AA699C8">
      <w:start w:val="1"/>
      <w:numFmt w:val="lowerRoman"/>
      <w:lvlText w:val="%6."/>
      <w:lvlJc w:val="right"/>
      <w:pPr>
        <w:ind w:left="4507" w:hanging="180"/>
      </w:pPr>
    </w:lvl>
    <w:lvl w:ilvl="6" w:tplc="18DE3DB2">
      <w:start w:val="1"/>
      <w:numFmt w:val="decimal"/>
      <w:lvlText w:val="%7."/>
      <w:lvlJc w:val="left"/>
      <w:pPr>
        <w:ind w:left="5227" w:hanging="360"/>
      </w:pPr>
    </w:lvl>
    <w:lvl w:ilvl="7" w:tplc="1ED67F7E">
      <w:start w:val="1"/>
      <w:numFmt w:val="lowerLetter"/>
      <w:lvlText w:val="%8."/>
      <w:lvlJc w:val="left"/>
      <w:pPr>
        <w:ind w:left="5947" w:hanging="360"/>
      </w:pPr>
    </w:lvl>
    <w:lvl w:ilvl="8" w:tplc="9A8096A0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7D9E7A0B"/>
    <w:multiLevelType w:val="hybridMultilevel"/>
    <w:tmpl w:val="B9E400AC"/>
    <w:lvl w:ilvl="0" w:tplc="161807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5FA9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B3E5D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C30025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9E4AC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6B455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45C4F0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24CDF4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458C0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01CF"/>
    <w:rsid w:val="003701CF"/>
    <w:rsid w:val="006B481C"/>
    <w:rsid w:val="007145D9"/>
    <w:rsid w:val="009330C5"/>
    <w:rsid w:val="00BF452C"/>
    <w:rsid w:val="00D35FC6"/>
    <w:rsid w:val="00EA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F219BC"/>
  <w15:docId w15:val="{A0A98946-77C3-4D27-9169-DCD4B00E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Body Text Indent"/>
    <w:basedOn w:val="a"/>
    <w:pPr>
      <w:spacing w:before="2400"/>
      <w:ind w:left="6481"/>
    </w:pPr>
    <w:rPr>
      <w:sz w:val="28"/>
      <w:szCs w:val="20"/>
    </w:rPr>
  </w:style>
  <w:style w:type="paragraph" w:styleId="afc">
    <w:name w:val="Body Text"/>
    <w:basedOn w:val="a"/>
    <w:pPr>
      <w:spacing w:after="120"/>
    </w:pPr>
  </w:style>
  <w:style w:type="paragraph" w:styleId="afd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character" w:customStyle="1" w:styleId="visited">
    <w:name w:val="visited"/>
    <w:basedOn w:val="a0"/>
  </w:style>
  <w:style w:type="character" w:customStyle="1" w:styleId="blk">
    <w:name w:val="blk"/>
    <w:basedOn w:val="a0"/>
  </w:style>
  <w:style w:type="character" w:customStyle="1" w:styleId="match">
    <w:name w:val="match"/>
    <w:basedOn w:val="a0"/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Pr>
      <w:sz w:val="26"/>
      <w:szCs w:val="26"/>
    </w:rPr>
  </w:style>
  <w:style w:type="paragraph" w:customStyle="1" w:styleId="afe">
    <w:name w:val="Знак Знак Знак Знак Знак 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Pr>
      <w:sz w:val="26"/>
      <w:szCs w:val="26"/>
      <w:lang w:val="ru-RU" w:eastAsia="ru-RU" w:bidi="ar-SA"/>
    </w:rPr>
  </w:style>
  <w:style w:type="paragraph" w:customStyle="1" w:styleId="aff">
    <w:name w:val="Название"/>
    <w:basedOn w:val="a"/>
    <w:link w:val="aff0"/>
    <w:qFormat/>
    <w:pPr>
      <w:ind w:firstLine="709"/>
      <w:jc w:val="center"/>
    </w:pPr>
    <w:rPr>
      <w:b/>
      <w:szCs w:val="20"/>
    </w:rPr>
  </w:style>
  <w:style w:type="character" w:customStyle="1" w:styleId="aff0">
    <w:name w:val="Название Знак"/>
    <w:link w:val="aff"/>
    <w:rPr>
      <w:b/>
      <w:sz w:val="24"/>
      <w:lang w:val="ru-RU" w:eastAsia="ru-RU" w:bidi="ar-SA"/>
    </w:rPr>
  </w:style>
  <w:style w:type="character" w:styleId="aff1">
    <w:name w:val="Strong"/>
    <w:qFormat/>
    <w:rPr>
      <w:b/>
      <w:bCs/>
    </w:rPr>
  </w:style>
  <w:style w:type="character" w:styleId="aff2">
    <w:name w:val="Emphasis"/>
    <w:uiPriority w:val="20"/>
    <w:qFormat/>
    <w:rPr>
      <w:i/>
      <w:iCs/>
    </w:rPr>
  </w:style>
  <w:style w:type="character" w:customStyle="1" w:styleId="apple-style-span">
    <w:name w:val="apple-style-span"/>
    <w:rsid w:val="006B481C"/>
  </w:style>
  <w:style w:type="character" w:customStyle="1" w:styleId="3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fd"/>
    <w:locked/>
    <w:rsid w:val="006B481C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4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37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5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923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feedback/poryadok-rassmotreniya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oko@r54.rosreestr.ru" TargetMode="External"/><Relationship Id="rId17" Type="http://schemas.openxmlformats.org/officeDocument/2006/relationships/hyperlink" Target="https://t.me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pd.gov.ru/map?zoom=5&amp;coordinate_x=7804891.637510094&amp;coordinate_y=8181287.398947453&amp;theme_id=1&amp;is_copy_url=tru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k.ru/group/70000000987860" TargetMode="External"/><Relationship Id="rId10" Type="http://schemas.openxmlformats.org/officeDocument/2006/relationships/hyperlink" Target="https://rosreestr.gov.ru/eservices/services/calculator-state-duty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3138</Words>
  <Characters>17889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vt:lpstr>
    </vt:vector>
  </TitlesOfParts>
  <Company/>
  <LinksUpToDate>false</LinksUpToDate>
  <CharactersWithSpaces>20986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User</cp:lastModifiedBy>
  <cp:revision>302</cp:revision>
  <dcterms:created xsi:type="dcterms:W3CDTF">2009-04-08T02:19:00Z</dcterms:created>
  <dcterms:modified xsi:type="dcterms:W3CDTF">2025-02-17T08:27:00Z</dcterms:modified>
  <cp:version>917504</cp:version>
</cp:coreProperties>
</file>